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Naziv obveznika: OPĆINA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Poštanski broj i mjesto sjedišta obveznika: 42 232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Adresa sjedišta: Varaždinska 64,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Šifra općine: 85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Broj RKP-a: 31729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Matični broj: 02654466 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OIB: 67582103920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Šifra djelatnosti: 8411- Opće djelatnosti javne uprave 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Žiro račun: HR</w:t>
      </w:r>
      <w:r>
        <w:rPr>
          <w:sz w:val="20"/>
          <w:szCs w:val="20"/>
        </w:rPr>
        <w:t>47 2390 0011 8085 0000 5</w:t>
      </w:r>
      <w:r w:rsidRPr="00AF03D9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AF03D9">
        <w:rPr>
          <w:sz w:val="20"/>
          <w:szCs w:val="20"/>
        </w:rPr>
        <w:t xml:space="preserve">račun otvoren kod </w:t>
      </w:r>
      <w:r>
        <w:rPr>
          <w:sz w:val="20"/>
          <w:szCs w:val="20"/>
        </w:rPr>
        <w:t xml:space="preserve">Hrvatske poštanske banke </w:t>
      </w:r>
      <w:r w:rsidRPr="00AF03D9">
        <w:rPr>
          <w:sz w:val="20"/>
          <w:szCs w:val="20"/>
        </w:rPr>
        <w:t>d.d.</w:t>
      </w:r>
    </w:p>
    <w:p w:rsidR="00CB4E09" w:rsidRPr="002377DF" w:rsidRDefault="00CB4E09" w:rsidP="00CB4E09">
      <w:pPr>
        <w:rPr>
          <w:b/>
          <w:bCs/>
          <w:color w:val="FF0000"/>
        </w:rPr>
      </w:pPr>
    </w:p>
    <w:p w:rsidR="001A2246" w:rsidRPr="002377DF" w:rsidRDefault="001A2246" w:rsidP="00067A80">
      <w:pPr>
        <w:jc w:val="center"/>
        <w:rPr>
          <w:b/>
          <w:bCs/>
        </w:rPr>
      </w:pPr>
      <w:r w:rsidRPr="002377DF">
        <w:rPr>
          <w:b/>
          <w:bCs/>
        </w:rPr>
        <w:t>B I LJ E Š K E</w:t>
      </w:r>
    </w:p>
    <w:p w:rsidR="001A2246" w:rsidRPr="002377DF" w:rsidRDefault="001A2246" w:rsidP="00067A80">
      <w:pPr>
        <w:jc w:val="center"/>
        <w:rPr>
          <w:b/>
          <w:bCs/>
        </w:rPr>
      </w:pPr>
      <w:r w:rsidRPr="002377DF">
        <w:rPr>
          <w:b/>
          <w:bCs/>
        </w:rPr>
        <w:t>uz financijsko izvješće Proračuna Općine Martijanec</w:t>
      </w:r>
    </w:p>
    <w:p w:rsidR="001A2246" w:rsidRPr="002377DF" w:rsidRDefault="00A10DDB" w:rsidP="00067A80">
      <w:pPr>
        <w:jc w:val="center"/>
        <w:rPr>
          <w:b/>
          <w:bCs/>
        </w:rPr>
      </w:pPr>
      <w:r w:rsidRPr="002377DF">
        <w:rPr>
          <w:b/>
          <w:bCs/>
        </w:rPr>
        <w:t>za razdoblje I-VI.</w:t>
      </w:r>
      <w:r w:rsidR="002377DF" w:rsidRPr="002377DF">
        <w:rPr>
          <w:b/>
          <w:bCs/>
        </w:rPr>
        <w:t xml:space="preserve"> 2021</w:t>
      </w:r>
      <w:r w:rsidR="00E05F47" w:rsidRPr="002377DF">
        <w:rPr>
          <w:b/>
          <w:bCs/>
        </w:rPr>
        <w:t>.godine</w:t>
      </w:r>
    </w:p>
    <w:p w:rsidR="001A2246" w:rsidRPr="002377DF" w:rsidRDefault="001A2246" w:rsidP="00A33EE9">
      <w:pPr>
        <w:jc w:val="both"/>
      </w:pPr>
    </w:p>
    <w:p w:rsidR="00E05F47" w:rsidRPr="002377DF" w:rsidRDefault="007729A1" w:rsidP="00067A80">
      <w:pPr>
        <w:jc w:val="center"/>
        <w:rPr>
          <w:b/>
        </w:rPr>
      </w:pPr>
      <w:r w:rsidRPr="002377DF">
        <w:rPr>
          <w:b/>
        </w:rPr>
        <w:t xml:space="preserve">1. </w:t>
      </w:r>
      <w:r w:rsidR="00E05F47" w:rsidRPr="002377DF">
        <w:rPr>
          <w:b/>
        </w:rPr>
        <w:t>Uvodna bilješka</w:t>
      </w:r>
    </w:p>
    <w:p w:rsidR="00E05F47" w:rsidRPr="002377DF" w:rsidRDefault="00E05F47" w:rsidP="00A33EE9">
      <w:pPr>
        <w:jc w:val="both"/>
        <w:rPr>
          <w:b/>
        </w:rPr>
      </w:pPr>
    </w:p>
    <w:p w:rsidR="00CB4E09" w:rsidRPr="002377DF" w:rsidRDefault="00CB4E09" w:rsidP="00CB4E09">
      <w:pPr>
        <w:jc w:val="both"/>
      </w:pPr>
      <w:r w:rsidRPr="002377DF">
        <w:t>U skladu s odredbama Pravilnika o financijskom izvještavanju u proračunskom računovodstvu (Narodne Novine, br. 03/15, 93/1</w:t>
      </w:r>
      <w:r w:rsidR="002377DF" w:rsidRPr="002377DF">
        <w:t>5, 135/15, 2/17, 28/17, 112/18,</w:t>
      </w:r>
      <w:r w:rsidRPr="002377DF">
        <w:t xml:space="preserve"> 126/19</w:t>
      </w:r>
      <w:r w:rsidR="002377DF" w:rsidRPr="002377DF">
        <w:t>, 145/20 i 32/21</w:t>
      </w:r>
      <w:r w:rsidRPr="002377DF">
        <w:t xml:space="preserve">) i Okružnice o sastavljanju, konsolidaciji i predaji financijskih izvještaja proračuna, proračunskih i izvanproračunskih korisnika državnog proračuna te proračunskih i izvanproračunskih korisnika </w:t>
      </w:r>
      <w:r w:rsidRPr="00496739">
        <w:t>proračuna jedinica lokalne i područne (regionalne) samouprav</w:t>
      </w:r>
      <w:r w:rsidR="00550D43" w:rsidRPr="00496739">
        <w:t>e za razdoblje 1. siječnja do 30</w:t>
      </w:r>
      <w:r w:rsidRPr="00496739">
        <w:t xml:space="preserve">. </w:t>
      </w:r>
      <w:r w:rsidR="00550D43" w:rsidRPr="00496739">
        <w:t>lipnja</w:t>
      </w:r>
      <w:r w:rsidR="00496739" w:rsidRPr="00496739">
        <w:t xml:space="preserve"> 2021</w:t>
      </w:r>
      <w:r w:rsidRPr="00496739">
        <w:t xml:space="preserve">.  godine od Ministarstva  financija </w:t>
      </w:r>
      <w:r w:rsidR="005C3715" w:rsidRPr="00496739">
        <w:t>(KLASA: 400-02/</w:t>
      </w:r>
      <w:r w:rsidR="00496739" w:rsidRPr="00496739">
        <w:t>21-01/25, URBROJ: 513-05-03-21-2 od 29</w:t>
      </w:r>
      <w:r w:rsidRPr="00496739">
        <w:t xml:space="preserve">. </w:t>
      </w:r>
      <w:r w:rsidR="00550D43" w:rsidRPr="00496739">
        <w:t>lipnja</w:t>
      </w:r>
      <w:r w:rsidR="005C3715" w:rsidRPr="00496739">
        <w:t xml:space="preserve"> </w:t>
      </w:r>
      <w:r w:rsidR="00496739" w:rsidRPr="00496739">
        <w:t>2021</w:t>
      </w:r>
      <w:r w:rsidR="00550D43" w:rsidRPr="00496739">
        <w:t>.,</w:t>
      </w:r>
      <w:r w:rsidR="00550D43" w:rsidRPr="002377DF">
        <w:rPr>
          <w:color w:val="FF0000"/>
        </w:rPr>
        <w:t xml:space="preserve"> </w:t>
      </w:r>
      <w:r w:rsidRPr="002377DF">
        <w:t xml:space="preserve">sastavljen je Financijski izvještaj Općine Martijanec </w:t>
      </w:r>
      <w:r w:rsidR="005C3715" w:rsidRPr="002377DF">
        <w:t xml:space="preserve">za razdoblje siječanj - </w:t>
      </w:r>
      <w:r w:rsidR="00550D43" w:rsidRPr="002377DF">
        <w:t>lipanj</w:t>
      </w:r>
      <w:r w:rsidR="002377DF" w:rsidRPr="002377DF">
        <w:t xml:space="preserve"> 2021</w:t>
      </w:r>
      <w:r w:rsidRPr="002377DF">
        <w:t xml:space="preserve">. godine koji se sastoji od: </w:t>
      </w:r>
    </w:p>
    <w:p w:rsidR="00CB4E09" w:rsidRPr="002377DF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2377DF">
        <w:t xml:space="preserve">Izvještaja o prihodima i rashodima, primicima i izdacima (Obrazac PR-RAS), </w:t>
      </w:r>
    </w:p>
    <w:p w:rsidR="00CB4E09" w:rsidRPr="002377DF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2377DF">
        <w:t xml:space="preserve">Bilance (Obrazac BIL), </w:t>
      </w:r>
      <w:bookmarkStart w:id="0" w:name="_GoBack"/>
      <w:bookmarkEnd w:id="0"/>
    </w:p>
    <w:p w:rsidR="00CB4E09" w:rsidRPr="002377DF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2377DF">
        <w:t xml:space="preserve">Bilješki.  </w:t>
      </w:r>
    </w:p>
    <w:p w:rsidR="00711FBA" w:rsidRPr="002377DF" w:rsidRDefault="00711FBA" w:rsidP="00711FBA">
      <w:pPr>
        <w:widowControl/>
        <w:suppressAutoHyphens w:val="0"/>
        <w:spacing w:after="200"/>
        <w:jc w:val="both"/>
      </w:pPr>
      <w:r w:rsidRPr="002377DF">
        <w:t>Pr</w:t>
      </w:r>
      <w:r w:rsidR="002377DF" w:rsidRPr="002377DF">
        <w:t>oračun Općine Martijanec za 2021. godinu i projekcije za 2022. i 2023. godinu donesen je na 27</w:t>
      </w:r>
      <w:r w:rsidRPr="002377DF">
        <w:t>. sjednici Općinskog vijeća Op</w:t>
      </w:r>
      <w:r w:rsidR="00C65C33" w:rsidRPr="002377DF">
        <w:t>ćine Martijanec</w:t>
      </w:r>
      <w:r w:rsidR="002377DF" w:rsidRPr="002377DF">
        <w:t xml:space="preserve"> održanoj dana 27. studenog 2020</w:t>
      </w:r>
      <w:r w:rsidRPr="002377DF">
        <w:t>. godine (Službeni vje</w:t>
      </w:r>
      <w:r w:rsidR="00C65C33" w:rsidRPr="002377DF">
        <w:t xml:space="preserve">snik Varaždinske </w:t>
      </w:r>
      <w:r w:rsidR="002377DF" w:rsidRPr="002377DF">
        <w:t>županije br. 81/20</w:t>
      </w:r>
      <w:r w:rsidR="003A1528">
        <w:t>), I. Izmjene i dopune Proračuna Općine Martijanec za 2021. godinu i projekcije za 2022. i 2023. godinu donesene na 29. sjednici Općinskog vijeća održanoj dana 27. - 29. siječnja 2021. godine. (Službeni vjesnik Varaždinske županije br.5/21).</w:t>
      </w:r>
    </w:p>
    <w:p w:rsidR="009A7D74" w:rsidRPr="003A1528" w:rsidRDefault="007729A1" w:rsidP="00067A80">
      <w:pPr>
        <w:jc w:val="center"/>
        <w:rPr>
          <w:b/>
          <w:bCs/>
        </w:rPr>
      </w:pPr>
      <w:r w:rsidRPr="003A1528">
        <w:rPr>
          <w:b/>
          <w:bCs/>
        </w:rPr>
        <w:t xml:space="preserve">2. </w:t>
      </w:r>
      <w:r w:rsidR="009A7D74" w:rsidRPr="003A1528">
        <w:rPr>
          <w:b/>
          <w:bCs/>
        </w:rPr>
        <w:t>Bilješke uz Izvještaj o prihodima i rashodima, primicima i izdacima</w:t>
      </w:r>
    </w:p>
    <w:p w:rsidR="009A7D74" w:rsidRPr="003A1528" w:rsidRDefault="009A7D74" w:rsidP="00A33EE9">
      <w:pPr>
        <w:jc w:val="both"/>
      </w:pPr>
    </w:p>
    <w:p w:rsidR="001A2246" w:rsidRPr="00F37A15" w:rsidRDefault="001A2246" w:rsidP="00A33EE9">
      <w:pPr>
        <w:jc w:val="both"/>
        <w:rPr>
          <w:b/>
          <w:bCs/>
        </w:rPr>
      </w:pPr>
      <w:r w:rsidRPr="003A1528">
        <w:rPr>
          <w:b/>
          <w:bCs/>
        </w:rPr>
        <w:t>Bilješka br.</w:t>
      </w:r>
      <w:r w:rsidR="00AE04FD" w:rsidRPr="003A1528">
        <w:rPr>
          <w:b/>
          <w:bCs/>
        </w:rPr>
        <w:t xml:space="preserve"> </w:t>
      </w:r>
      <w:r w:rsidRPr="003A1528">
        <w:rPr>
          <w:b/>
          <w:bCs/>
        </w:rPr>
        <w:t>1</w:t>
      </w:r>
      <w:r w:rsidR="00711FBA" w:rsidRPr="003A1528">
        <w:rPr>
          <w:b/>
          <w:bCs/>
        </w:rPr>
        <w:t xml:space="preserve"> - </w:t>
      </w:r>
      <w:r w:rsidR="00711FBA" w:rsidRPr="003A1528">
        <w:rPr>
          <w:bCs/>
        </w:rPr>
        <w:t>Prihodi /rashodi</w:t>
      </w:r>
    </w:p>
    <w:p w:rsidR="00F950C0" w:rsidRPr="00F37A15" w:rsidRDefault="00F950C0" w:rsidP="00A33EE9">
      <w:pPr>
        <w:jc w:val="both"/>
        <w:rPr>
          <w:bCs/>
        </w:rPr>
      </w:pPr>
      <w:r w:rsidRPr="00F37A15">
        <w:rPr>
          <w:bCs/>
        </w:rPr>
        <w:t>U</w:t>
      </w:r>
      <w:r w:rsidR="00097D83" w:rsidRPr="00F37A15">
        <w:rPr>
          <w:bCs/>
        </w:rPr>
        <w:t>kupni prihodi i primici (AOP 632</w:t>
      </w:r>
      <w:r w:rsidRPr="00F37A15">
        <w:rPr>
          <w:bCs/>
        </w:rPr>
        <w:t xml:space="preserve">) u izvještajnom razdoblju su ostvareni u iznosu od </w:t>
      </w:r>
      <w:r w:rsidR="00F37A15" w:rsidRPr="00F37A15">
        <w:rPr>
          <w:bCs/>
        </w:rPr>
        <w:t>3.750.194</w:t>
      </w:r>
      <w:r w:rsidRPr="00F37A15">
        <w:rPr>
          <w:bCs/>
        </w:rPr>
        <w:t xml:space="preserve"> kn ili </w:t>
      </w:r>
      <w:r w:rsidR="00F37A15" w:rsidRPr="00F37A15">
        <w:rPr>
          <w:bCs/>
        </w:rPr>
        <w:t>5,4</w:t>
      </w:r>
      <w:r w:rsidR="00A10DDB" w:rsidRPr="00F37A15">
        <w:rPr>
          <w:bCs/>
        </w:rPr>
        <w:t xml:space="preserve"> </w:t>
      </w:r>
      <w:r w:rsidR="00F37A15" w:rsidRPr="00F37A15">
        <w:rPr>
          <w:bCs/>
        </w:rPr>
        <w:t>% manje</w:t>
      </w:r>
      <w:r w:rsidRPr="00F37A15">
        <w:rPr>
          <w:bCs/>
        </w:rPr>
        <w:t xml:space="preserve"> u odnosu na ostvarenje u prethodnoj godini. Unutar ukupnih prihoda i prim</w:t>
      </w:r>
      <w:r w:rsidR="00F71466" w:rsidRPr="00F37A15">
        <w:rPr>
          <w:bCs/>
        </w:rPr>
        <w:t>itaka, prihodi</w:t>
      </w:r>
      <w:r w:rsidR="00A10DDB" w:rsidRPr="00F37A15">
        <w:rPr>
          <w:bCs/>
        </w:rPr>
        <w:t xml:space="preserve"> poslovanja u razdoblju od I-VI</w:t>
      </w:r>
      <w:r w:rsidR="00F71466" w:rsidRPr="00F37A15">
        <w:rPr>
          <w:bCs/>
        </w:rPr>
        <w:t>. mjeseca</w:t>
      </w:r>
      <w:r w:rsidRPr="00F37A15">
        <w:rPr>
          <w:bCs/>
        </w:rPr>
        <w:t xml:space="preserve"> ostvareni su za </w:t>
      </w:r>
      <w:r w:rsidR="00F37A15" w:rsidRPr="00F37A15">
        <w:rPr>
          <w:bCs/>
        </w:rPr>
        <w:t>211.576 kn manje</w:t>
      </w:r>
      <w:r w:rsidRPr="00F37A15">
        <w:rPr>
          <w:bCs/>
        </w:rPr>
        <w:t xml:space="preserve"> u odnosu na prethodnu godinu, prihodi od prodaje nefinancijske imovine ostvareni su za </w:t>
      </w:r>
      <w:r w:rsidR="00F37A15" w:rsidRPr="00F37A15">
        <w:rPr>
          <w:bCs/>
        </w:rPr>
        <w:t>3.395 kn manje</w:t>
      </w:r>
      <w:r w:rsidRPr="00F37A15">
        <w:rPr>
          <w:bCs/>
        </w:rPr>
        <w:t xml:space="preserve"> u odn</w:t>
      </w:r>
      <w:r w:rsidR="003923D7" w:rsidRPr="00F37A15">
        <w:rPr>
          <w:bCs/>
        </w:rPr>
        <w:t xml:space="preserve">osu na prethodnu godinu, dok </w:t>
      </w:r>
      <w:r w:rsidRPr="00F37A15">
        <w:rPr>
          <w:bCs/>
        </w:rPr>
        <w:t xml:space="preserve">primici nisu ostvareni. U strukturi ukupno ostvarenih prihoda i primitaka, </w:t>
      </w:r>
      <w:r w:rsidR="00A10DDB" w:rsidRPr="00F37A15">
        <w:rPr>
          <w:bCs/>
        </w:rPr>
        <w:t>98,56</w:t>
      </w:r>
      <w:r w:rsidRPr="00F37A15">
        <w:rPr>
          <w:bCs/>
        </w:rPr>
        <w:t>% čine prihodi poslovanja,</w:t>
      </w:r>
      <w:r w:rsidR="00F71466" w:rsidRPr="00F37A15">
        <w:rPr>
          <w:bCs/>
        </w:rPr>
        <w:t xml:space="preserve"> a</w:t>
      </w:r>
      <w:r w:rsidRPr="00F37A15">
        <w:rPr>
          <w:bCs/>
        </w:rPr>
        <w:t xml:space="preserve"> </w:t>
      </w:r>
      <w:r w:rsidR="00A10DDB" w:rsidRPr="00F37A15">
        <w:rPr>
          <w:bCs/>
        </w:rPr>
        <w:t>1,</w:t>
      </w:r>
      <w:r w:rsidR="00F37A15" w:rsidRPr="00F37A15">
        <w:rPr>
          <w:bCs/>
        </w:rPr>
        <w:t>44</w:t>
      </w:r>
      <w:r w:rsidRPr="00F37A15">
        <w:rPr>
          <w:bCs/>
        </w:rPr>
        <w:t>% prihodi od prodaje nefinancijske imovine.</w:t>
      </w:r>
    </w:p>
    <w:p w:rsidR="00F950C0" w:rsidRPr="002377DF" w:rsidRDefault="00F950C0" w:rsidP="00F950C0">
      <w:pPr>
        <w:jc w:val="both"/>
        <w:rPr>
          <w:color w:val="FF0000"/>
        </w:rPr>
      </w:pPr>
      <w:r w:rsidRPr="004D617C">
        <w:t xml:space="preserve">Ukupni rashodi i izdaci </w:t>
      </w:r>
      <w:r w:rsidR="00097D83" w:rsidRPr="004D617C">
        <w:t>(AOP 633</w:t>
      </w:r>
      <w:r w:rsidRPr="004D617C">
        <w:t xml:space="preserve">) u izvještajnom razdoblju su izvršeni u iznosu od </w:t>
      </w:r>
      <w:r w:rsidR="00F37A15" w:rsidRPr="004D617C">
        <w:t>4</w:t>
      </w:r>
      <w:r w:rsidR="00F71466" w:rsidRPr="004D617C">
        <w:t>.</w:t>
      </w:r>
      <w:r w:rsidR="00F37A15" w:rsidRPr="004D617C">
        <w:t>215.680</w:t>
      </w:r>
      <w:r w:rsidRPr="004D617C">
        <w:t xml:space="preserve"> kn ili </w:t>
      </w:r>
      <w:r w:rsidR="004D617C" w:rsidRPr="004D617C">
        <w:t>7</w:t>
      </w:r>
      <w:r w:rsidR="00F37A15" w:rsidRPr="004D617C">
        <w:t>,</w:t>
      </w:r>
      <w:r w:rsidR="004D617C" w:rsidRPr="004D617C">
        <w:t>8 % više</w:t>
      </w:r>
      <w:r w:rsidRPr="004D617C">
        <w:t xml:space="preserve"> u odnosu na izvršenje u prethodnoj godini. Unutar ukupnih rashoda i izdataka, rashodi poslovanja u </w:t>
      </w:r>
      <w:r w:rsidR="00A10DDB" w:rsidRPr="004D617C">
        <w:rPr>
          <w:bCs/>
        </w:rPr>
        <w:t>razdoblju od I-VI</w:t>
      </w:r>
      <w:r w:rsidR="00F71466" w:rsidRPr="004D617C">
        <w:rPr>
          <w:bCs/>
        </w:rPr>
        <w:t xml:space="preserve">. mjeseca </w:t>
      </w:r>
      <w:r w:rsidRPr="004D617C">
        <w:t xml:space="preserve">izvršeni su </w:t>
      </w:r>
      <w:r w:rsidR="00F71466" w:rsidRPr="004D617C">
        <w:t xml:space="preserve">za </w:t>
      </w:r>
      <w:r w:rsidR="004D617C" w:rsidRPr="004D617C">
        <w:t>847.217 kn više</w:t>
      </w:r>
      <w:r w:rsidR="006D7B66" w:rsidRPr="004D617C">
        <w:t xml:space="preserve"> u odnosu na prethodnu godinu,</w:t>
      </w:r>
      <w:r w:rsidRPr="004D617C">
        <w:t xml:space="preserve"> </w:t>
      </w:r>
      <w:r w:rsidR="006D7B66" w:rsidRPr="004D617C">
        <w:t xml:space="preserve">a </w:t>
      </w:r>
      <w:r w:rsidRPr="004D617C">
        <w:t>rashodi za nabavu nefin</w:t>
      </w:r>
      <w:r w:rsidR="004D617C" w:rsidRPr="004D617C">
        <w:t>ancijske imovine izvršeni su za 541.177</w:t>
      </w:r>
      <w:r w:rsidRPr="004D617C">
        <w:t xml:space="preserve"> kn </w:t>
      </w:r>
      <w:r w:rsidR="007A046C" w:rsidRPr="004D617C">
        <w:t>manje</w:t>
      </w:r>
      <w:r w:rsidR="006D7B66" w:rsidRPr="004D617C">
        <w:t xml:space="preserve">. </w:t>
      </w:r>
      <w:r w:rsidRPr="004D617C">
        <w:t xml:space="preserve">U strukturi ukupno ostvarenih rashoda, </w:t>
      </w:r>
      <w:r w:rsidR="004D617C" w:rsidRPr="004D617C">
        <w:t>59,37</w:t>
      </w:r>
      <w:r w:rsidRPr="004D617C">
        <w:t xml:space="preserve">% čine rashodi poslovanja, </w:t>
      </w:r>
      <w:r w:rsidR="004D617C" w:rsidRPr="004D617C">
        <w:t>40,63</w:t>
      </w:r>
      <w:r w:rsidRPr="004D617C">
        <w:t xml:space="preserve">% rashodi za nabavu nefinancijske imovine, dok izdaci </w:t>
      </w:r>
      <w:r w:rsidR="006D7B66" w:rsidRPr="004D617C">
        <w:t>nisu ostvareni</w:t>
      </w:r>
      <w:r w:rsidR="006D7B66" w:rsidRPr="002377DF">
        <w:rPr>
          <w:color w:val="FF0000"/>
        </w:rPr>
        <w:t>.</w:t>
      </w:r>
    </w:p>
    <w:p w:rsidR="00D42B61" w:rsidRPr="00097D83" w:rsidRDefault="00D42B61" w:rsidP="00F950C0">
      <w:pPr>
        <w:jc w:val="both"/>
      </w:pPr>
    </w:p>
    <w:p w:rsidR="00D42B61" w:rsidRPr="00097D83" w:rsidRDefault="00D42B61" w:rsidP="00D42B61">
      <w:pPr>
        <w:jc w:val="both"/>
        <w:rPr>
          <w:bCs/>
        </w:rPr>
      </w:pPr>
      <w:r w:rsidRPr="00097D83">
        <w:rPr>
          <w:b/>
          <w:bCs/>
        </w:rPr>
        <w:t xml:space="preserve">Bilješka br. 2 – </w:t>
      </w:r>
      <w:r w:rsidRPr="00097D83">
        <w:rPr>
          <w:bCs/>
        </w:rPr>
        <w:t>Prihodi poslovanja</w:t>
      </w:r>
    </w:p>
    <w:p w:rsidR="00F950C0" w:rsidRPr="002D3F77" w:rsidRDefault="00D42B61" w:rsidP="00B056A9">
      <w:pPr>
        <w:spacing w:after="240"/>
        <w:jc w:val="both"/>
      </w:pPr>
      <w:r w:rsidRPr="002D3F77">
        <w:t>Prihodi poslovanja (AOP 001)</w:t>
      </w:r>
      <w:r w:rsidRPr="002377DF">
        <w:rPr>
          <w:color w:val="FF0000"/>
        </w:rPr>
        <w:t xml:space="preserve"> </w:t>
      </w:r>
      <w:r w:rsidRPr="002D3F77">
        <w:t xml:space="preserve">ostvareni su u </w:t>
      </w:r>
      <w:r w:rsidRPr="004D617C">
        <w:t xml:space="preserve">iznosu </w:t>
      </w:r>
      <w:r w:rsidR="004D617C" w:rsidRPr="004D617C">
        <w:t>3.696.311</w:t>
      </w:r>
      <w:r w:rsidRPr="004D617C">
        <w:t xml:space="preserve"> kn. U tablici</w:t>
      </w:r>
      <w:r w:rsidRPr="002D3F77">
        <w:t xml:space="preserve"> koja slijedi daje se </w:t>
      </w:r>
      <w:r w:rsidRPr="002D3F77">
        <w:lastRenderedPageBreak/>
        <w:t>pregled ostvarenih prihoda poslovanja za razdoblje I-</w:t>
      </w:r>
      <w:r w:rsidR="007A046C" w:rsidRPr="002D3F77">
        <w:t>VI.</w:t>
      </w:r>
      <w:r w:rsidR="002D3F77" w:rsidRPr="002D3F77">
        <w:t xml:space="preserve"> 2021</w:t>
      </w:r>
      <w:r w:rsidRPr="002D3F77">
        <w:t>. godine.</w:t>
      </w:r>
    </w:p>
    <w:p w:rsidR="00D22BA3" w:rsidRPr="002D3F77" w:rsidRDefault="00D22BA3" w:rsidP="00B056A9">
      <w:pPr>
        <w:spacing w:after="240"/>
        <w:jc w:val="both"/>
        <w:rPr>
          <w:bCs/>
        </w:rPr>
      </w:pPr>
      <w:r w:rsidRPr="002D3F77">
        <w:rPr>
          <w:bCs/>
        </w:rPr>
        <w:t>Struktura ostvarenih prihoda poslovanja u izvještajnom razdoblju prikazana je u slijedećoj tabeli:</w:t>
      </w: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2377DF" w:rsidRPr="002377DF" w:rsidTr="003351D1">
        <w:tc>
          <w:tcPr>
            <w:tcW w:w="6379" w:type="dxa"/>
          </w:tcPr>
          <w:p w:rsidR="00D22BA3" w:rsidRPr="004D617C" w:rsidRDefault="00D22BA3" w:rsidP="00A33EE9">
            <w:pPr>
              <w:jc w:val="both"/>
              <w:rPr>
                <w:b/>
                <w:bCs/>
              </w:rPr>
            </w:pPr>
            <w:r w:rsidRPr="004D617C">
              <w:rPr>
                <w:b/>
                <w:bCs/>
              </w:rPr>
              <w:t>OPIS</w:t>
            </w:r>
          </w:p>
        </w:tc>
        <w:tc>
          <w:tcPr>
            <w:tcW w:w="1985" w:type="dxa"/>
          </w:tcPr>
          <w:p w:rsidR="00D22BA3" w:rsidRPr="004D617C" w:rsidRDefault="00D22BA3" w:rsidP="0029212D">
            <w:pPr>
              <w:jc w:val="center"/>
              <w:rPr>
                <w:b/>
                <w:bCs/>
              </w:rPr>
            </w:pPr>
            <w:r w:rsidRPr="004D617C">
              <w:rPr>
                <w:b/>
                <w:bCs/>
              </w:rPr>
              <w:t>IZNOS (kn)</w:t>
            </w:r>
          </w:p>
        </w:tc>
        <w:tc>
          <w:tcPr>
            <w:tcW w:w="1275" w:type="dxa"/>
          </w:tcPr>
          <w:p w:rsidR="00D22BA3" w:rsidRPr="00A21C16" w:rsidRDefault="00D22BA3" w:rsidP="0029212D">
            <w:pPr>
              <w:jc w:val="center"/>
              <w:rPr>
                <w:b/>
                <w:bCs/>
              </w:rPr>
            </w:pPr>
            <w:r w:rsidRPr="00A21C16">
              <w:rPr>
                <w:b/>
                <w:bCs/>
              </w:rPr>
              <w:t>UDIO (%)</w:t>
            </w:r>
          </w:p>
        </w:tc>
      </w:tr>
      <w:tr w:rsidR="002377DF" w:rsidRPr="002377DF" w:rsidTr="003351D1">
        <w:tc>
          <w:tcPr>
            <w:tcW w:w="6379" w:type="dxa"/>
          </w:tcPr>
          <w:p w:rsidR="00D22BA3" w:rsidRPr="004D617C" w:rsidRDefault="00DD08C9" w:rsidP="00A33EE9">
            <w:pPr>
              <w:jc w:val="both"/>
              <w:rPr>
                <w:bCs/>
              </w:rPr>
            </w:pPr>
            <w:r w:rsidRPr="004D617C">
              <w:rPr>
                <w:bCs/>
              </w:rPr>
              <w:t>Prihodi od poreza  (61)</w:t>
            </w:r>
          </w:p>
        </w:tc>
        <w:tc>
          <w:tcPr>
            <w:tcW w:w="1985" w:type="dxa"/>
          </w:tcPr>
          <w:p w:rsidR="00DF06F7" w:rsidRPr="004D617C" w:rsidRDefault="004D617C" w:rsidP="00D920A8">
            <w:pPr>
              <w:jc w:val="center"/>
              <w:rPr>
                <w:bCs/>
              </w:rPr>
            </w:pPr>
            <w:r w:rsidRPr="004D617C">
              <w:rPr>
                <w:bCs/>
              </w:rPr>
              <w:t>1.798.179,71</w:t>
            </w:r>
          </w:p>
        </w:tc>
        <w:tc>
          <w:tcPr>
            <w:tcW w:w="1275" w:type="dxa"/>
          </w:tcPr>
          <w:p w:rsidR="0029212D" w:rsidRPr="00A21C16" w:rsidRDefault="00A21C16" w:rsidP="002E2590">
            <w:pPr>
              <w:jc w:val="center"/>
              <w:rPr>
                <w:bCs/>
              </w:rPr>
            </w:pPr>
            <w:r w:rsidRPr="00A21C16">
              <w:rPr>
                <w:bCs/>
              </w:rPr>
              <w:t>48,65</w:t>
            </w:r>
          </w:p>
        </w:tc>
      </w:tr>
      <w:tr w:rsidR="002377DF" w:rsidRPr="002377DF" w:rsidTr="003351D1">
        <w:tc>
          <w:tcPr>
            <w:tcW w:w="6379" w:type="dxa"/>
          </w:tcPr>
          <w:p w:rsidR="00D22BA3" w:rsidRPr="004D617C" w:rsidRDefault="00F60723" w:rsidP="00A33EE9">
            <w:pPr>
              <w:jc w:val="both"/>
              <w:rPr>
                <w:bCs/>
              </w:rPr>
            </w:pPr>
            <w:r w:rsidRPr="004D617C">
              <w:rPr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:rsidR="00D22BA3" w:rsidRPr="004D617C" w:rsidRDefault="004D617C" w:rsidP="0029212D">
            <w:pPr>
              <w:jc w:val="center"/>
              <w:rPr>
                <w:bCs/>
              </w:rPr>
            </w:pPr>
            <w:r w:rsidRPr="004D617C">
              <w:rPr>
                <w:bCs/>
              </w:rPr>
              <w:t>1.319.033,94</w:t>
            </w:r>
          </w:p>
        </w:tc>
        <w:tc>
          <w:tcPr>
            <w:tcW w:w="1275" w:type="dxa"/>
          </w:tcPr>
          <w:p w:rsidR="00D22BA3" w:rsidRPr="00A21C16" w:rsidRDefault="00A21C16" w:rsidP="002E2590">
            <w:pPr>
              <w:jc w:val="center"/>
              <w:rPr>
                <w:bCs/>
              </w:rPr>
            </w:pPr>
            <w:r w:rsidRPr="00A21C16">
              <w:rPr>
                <w:bCs/>
              </w:rPr>
              <w:t>35,69</w:t>
            </w:r>
          </w:p>
        </w:tc>
      </w:tr>
      <w:tr w:rsidR="002377DF" w:rsidRPr="002377DF" w:rsidTr="003351D1">
        <w:tc>
          <w:tcPr>
            <w:tcW w:w="6379" w:type="dxa"/>
          </w:tcPr>
          <w:p w:rsidR="00D22BA3" w:rsidRPr="004D617C" w:rsidRDefault="00F60723" w:rsidP="00A33EE9">
            <w:pPr>
              <w:jc w:val="both"/>
              <w:rPr>
                <w:bCs/>
              </w:rPr>
            </w:pPr>
            <w:r w:rsidRPr="004D617C">
              <w:rPr>
                <w:bCs/>
              </w:rPr>
              <w:t>Prihodi od imovine (64)</w:t>
            </w:r>
          </w:p>
        </w:tc>
        <w:tc>
          <w:tcPr>
            <w:tcW w:w="1985" w:type="dxa"/>
          </w:tcPr>
          <w:p w:rsidR="00D22BA3" w:rsidRPr="004D617C" w:rsidRDefault="004D617C" w:rsidP="0029212D">
            <w:pPr>
              <w:jc w:val="center"/>
              <w:rPr>
                <w:bCs/>
              </w:rPr>
            </w:pPr>
            <w:r w:rsidRPr="004D617C">
              <w:rPr>
                <w:bCs/>
              </w:rPr>
              <w:t>162.894,79</w:t>
            </w:r>
          </w:p>
        </w:tc>
        <w:tc>
          <w:tcPr>
            <w:tcW w:w="1275" w:type="dxa"/>
          </w:tcPr>
          <w:p w:rsidR="00D22BA3" w:rsidRPr="00A21C16" w:rsidRDefault="00A21C16" w:rsidP="00670111">
            <w:pPr>
              <w:jc w:val="center"/>
              <w:rPr>
                <w:bCs/>
              </w:rPr>
            </w:pPr>
            <w:r w:rsidRPr="00A21C16">
              <w:rPr>
                <w:bCs/>
              </w:rPr>
              <w:t>4,40</w:t>
            </w:r>
          </w:p>
        </w:tc>
      </w:tr>
      <w:tr w:rsidR="002377DF" w:rsidRPr="002377DF" w:rsidTr="003351D1">
        <w:tc>
          <w:tcPr>
            <w:tcW w:w="6379" w:type="dxa"/>
          </w:tcPr>
          <w:p w:rsidR="00D22BA3" w:rsidRPr="004D617C" w:rsidRDefault="00F60723" w:rsidP="00A33EE9">
            <w:pPr>
              <w:jc w:val="both"/>
              <w:rPr>
                <w:bCs/>
              </w:rPr>
            </w:pPr>
            <w:r w:rsidRPr="004D617C">
              <w:rPr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:rsidR="00D22BA3" w:rsidRPr="004D617C" w:rsidRDefault="004D617C" w:rsidP="0029212D">
            <w:pPr>
              <w:jc w:val="center"/>
              <w:rPr>
                <w:bCs/>
              </w:rPr>
            </w:pPr>
            <w:r w:rsidRPr="004D617C">
              <w:rPr>
                <w:bCs/>
              </w:rPr>
              <w:t>392.973,46</w:t>
            </w:r>
          </w:p>
        </w:tc>
        <w:tc>
          <w:tcPr>
            <w:tcW w:w="1275" w:type="dxa"/>
          </w:tcPr>
          <w:p w:rsidR="00D3298C" w:rsidRPr="00A21C16" w:rsidRDefault="00A21C16" w:rsidP="00D920A8">
            <w:pPr>
              <w:jc w:val="center"/>
              <w:rPr>
                <w:bCs/>
              </w:rPr>
            </w:pPr>
            <w:r w:rsidRPr="00A21C16">
              <w:rPr>
                <w:bCs/>
              </w:rPr>
              <w:t>10,63</w:t>
            </w:r>
          </w:p>
        </w:tc>
      </w:tr>
      <w:tr w:rsidR="002377DF" w:rsidRPr="002377DF" w:rsidTr="003351D1">
        <w:tc>
          <w:tcPr>
            <w:tcW w:w="6379" w:type="dxa"/>
          </w:tcPr>
          <w:p w:rsidR="00F60723" w:rsidRPr="004D617C" w:rsidRDefault="00F60723" w:rsidP="00A33EE9">
            <w:pPr>
              <w:jc w:val="both"/>
              <w:rPr>
                <w:bCs/>
              </w:rPr>
            </w:pPr>
            <w:r w:rsidRPr="004D617C">
              <w:rPr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:rsidR="00F60723" w:rsidRPr="004D617C" w:rsidRDefault="004D617C" w:rsidP="0029212D">
            <w:pPr>
              <w:jc w:val="center"/>
              <w:rPr>
                <w:bCs/>
              </w:rPr>
            </w:pPr>
            <w:r w:rsidRPr="004D617C">
              <w:rPr>
                <w:bCs/>
              </w:rPr>
              <w:t>21.803,38</w:t>
            </w:r>
          </w:p>
          <w:p w:rsidR="00D3298C" w:rsidRPr="004D617C" w:rsidRDefault="00D3298C" w:rsidP="0029212D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29212D" w:rsidRPr="00A21C16" w:rsidRDefault="00A21C16" w:rsidP="0029212D">
            <w:pPr>
              <w:jc w:val="center"/>
              <w:rPr>
                <w:bCs/>
              </w:rPr>
            </w:pPr>
            <w:r w:rsidRPr="00A21C16">
              <w:rPr>
                <w:bCs/>
              </w:rPr>
              <w:t>0,59</w:t>
            </w:r>
          </w:p>
        </w:tc>
      </w:tr>
      <w:tr w:rsidR="002377DF" w:rsidRPr="002377DF" w:rsidTr="003351D1">
        <w:tc>
          <w:tcPr>
            <w:tcW w:w="6379" w:type="dxa"/>
          </w:tcPr>
          <w:p w:rsidR="00F60723" w:rsidRPr="004D617C" w:rsidRDefault="00F60723" w:rsidP="00A33EE9">
            <w:pPr>
              <w:jc w:val="both"/>
              <w:rPr>
                <w:bCs/>
              </w:rPr>
            </w:pPr>
            <w:r w:rsidRPr="004D617C">
              <w:rPr>
                <w:bCs/>
              </w:rPr>
              <w:t>Kazne, upravne mjere i ostali prihodi</w:t>
            </w:r>
            <w:r w:rsidR="00C54023" w:rsidRPr="004D617C">
              <w:rPr>
                <w:bCs/>
              </w:rPr>
              <w:t xml:space="preserve"> (68)</w:t>
            </w:r>
          </w:p>
        </w:tc>
        <w:tc>
          <w:tcPr>
            <w:tcW w:w="1985" w:type="dxa"/>
          </w:tcPr>
          <w:p w:rsidR="00D920A8" w:rsidRPr="004D617C" w:rsidRDefault="004D617C" w:rsidP="00D920A8">
            <w:pPr>
              <w:jc w:val="center"/>
              <w:rPr>
                <w:bCs/>
              </w:rPr>
            </w:pPr>
            <w:r w:rsidRPr="004D617C">
              <w:rPr>
                <w:bCs/>
              </w:rPr>
              <w:t>1.426,08</w:t>
            </w:r>
          </w:p>
        </w:tc>
        <w:tc>
          <w:tcPr>
            <w:tcW w:w="1275" w:type="dxa"/>
          </w:tcPr>
          <w:p w:rsidR="00D3298C" w:rsidRPr="00A21C16" w:rsidRDefault="00A21C16" w:rsidP="00D3298C">
            <w:pPr>
              <w:jc w:val="center"/>
              <w:rPr>
                <w:bCs/>
              </w:rPr>
            </w:pPr>
            <w:r w:rsidRPr="00A21C16">
              <w:rPr>
                <w:bCs/>
              </w:rPr>
              <w:t>0,04</w:t>
            </w:r>
          </w:p>
        </w:tc>
      </w:tr>
      <w:tr w:rsidR="00C54023" w:rsidRPr="002377DF" w:rsidTr="003351D1">
        <w:tc>
          <w:tcPr>
            <w:tcW w:w="6379" w:type="dxa"/>
          </w:tcPr>
          <w:p w:rsidR="00C54023" w:rsidRPr="004D617C" w:rsidRDefault="00C54023" w:rsidP="00A33EE9">
            <w:pPr>
              <w:jc w:val="both"/>
              <w:rPr>
                <w:bCs/>
              </w:rPr>
            </w:pPr>
            <w:r w:rsidRPr="004D617C">
              <w:rPr>
                <w:bCs/>
              </w:rPr>
              <w:t>UKUPNO:</w:t>
            </w:r>
          </w:p>
        </w:tc>
        <w:tc>
          <w:tcPr>
            <w:tcW w:w="1985" w:type="dxa"/>
          </w:tcPr>
          <w:p w:rsidR="00C54023" w:rsidRPr="004D617C" w:rsidRDefault="004D617C" w:rsidP="0029212D">
            <w:pPr>
              <w:jc w:val="center"/>
              <w:rPr>
                <w:bCs/>
              </w:rPr>
            </w:pPr>
            <w:r w:rsidRPr="004D617C">
              <w:rPr>
                <w:bCs/>
              </w:rPr>
              <w:t>3.696.311,36</w:t>
            </w:r>
          </w:p>
        </w:tc>
        <w:tc>
          <w:tcPr>
            <w:tcW w:w="1275" w:type="dxa"/>
          </w:tcPr>
          <w:p w:rsidR="00C54023" w:rsidRPr="00A21C16" w:rsidRDefault="00A23CF5" w:rsidP="0029212D">
            <w:pPr>
              <w:jc w:val="center"/>
              <w:rPr>
                <w:bCs/>
              </w:rPr>
            </w:pPr>
            <w:r w:rsidRPr="00A21C16">
              <w:rPr>
                <w:bCs/>
              </w:rPr>
              <w:t>100,00</w:t>
            </w:r>
          </w:p>
        </w:tc>
      </w:tr>
    </w:tbl>
    <w:p w:rsidR="00D22BA3" w:rsidRPr="002377DF" w:rsidRDefault="00D22BA3" w:rsidP="00A33EE9">
      <w:pPr>
        <w:jc w:val="both"/>
        <w:rPr>
          <w:bCs/>
          <w:color w:val="FF0000"/>
        </w:rPr>
      </w:pPr>
    </w:p>
    <w:p w:rsidR="00747C84" w:rsidRPr="001912CE" w:rsidRDefault="00CE376B" w:rsidP="00B056A9">
      <w:pPr>
        <w:spacing w:after="120"/>
        <w:jc w:val="both"/>
      </w:pPr>
      <w:r w:rsidRPr="00A21C16">
        <w:t>P</w:t>
      </w:r>
      <w:r w:rsidR="00981DB9" w:rsidRPr="00A21C16">
        <w:t xml:space="preserve">rihodi poslovanja, u </w:t>
      </w:r>
      <w:r w:rsidR="00747C84" w:rsidRPr="00A21C16">
        <w:t>odnosu na ostvarenje</w:t>
      </w:r>
      <w:r w:rsidR="00981DB9" w:rsidRPr="00A21C16">
        <w:t xml:space="preserve"> istog razdoblja prethodne godine bilježe</w:t>
      </w:r>
      <w:r w:rsidR="00A21C16" w:rsidRPr="00A21C16">
        <w:t xml:space="preserve"> smanjenje</w:t>
      </w:r>
      <w:r w:rsidR="00747C84" w:rsidRPr="00A21C16">
        <w:t xml:space="preserve"> za </w:t>
      </w:r>
      <w:r w:rsidR="00A21C16" w:rsidRPr="00A21C16">
        <w:t>211.576</w:t>
      </w:r>
      <w:r w:rsidR="00747C84" w:rsidRPr="00A21C16">
        <w:t xml:space="preserve"> kn ili </w:t>
      </w:r>
      <w:r w:rsidR="00A21C16" w:rsidRPr="00A21C16">
        <w:t>5,4</w:t>
      </w:r>
      <w:r w:rsidR="00747C84" w:rsidRPr="00A21C16">
        <w:t xml:space="preserve">%. U strukturi ovih prihoda najznačajniju stavku čine porezni prihodi s udjelom od </w:t>
      </w:r>
      <w:r w:rsidR="00A21C16" w:rsidRPr="00A21C16">
        <w:t>48,65</w:t>
      </w:r>
      <w:r w:rsidR="00747C84" w:rsidRPr="00A21C16">
        <w:t>%, slijede</w:t>
      </w:r>
      <w:r w:rsidR="000F5E32" w:rsidRPr="00A21C16">
        <w:t xml:space="preserve"> pomoći iz inozemstva i od subjekata unu</w:t>
      </w:r>
      <w:r w:rsidR="00A21C16" w:rsidRPr="00A21C16">
        <w:t>tar općeg proračuna s udjelom 35,69</w:t>
      </w:r>
      <w:r w:rsidR="000F5E32" w:rsidRPr="00A21C16">
        <w:t xml:space="preserve">%, </w:t>
      </w:r>
      <w:r w:rsidR="00747C84" w:rsidRPr="00A21C16">
        <w:t xml:space="preserve"> </w:t>
      </w:r>
      <w:r w:rsidR="00981DB9" w:rsidRPr="00A21C16">
        <w:t xml:space="preserve">prihodi od upravnih i administrativnih pristojbi i po posebnim propisima s udjelom </w:t>
      </w:r>
      <w:r w:rsidR="00A21C16" w:rsidRPr="00A21C16">
        <w:t>10,6</w:t>
      </w:r>
      <w:r w:rsidR="000F5E32" w:rsidRPr="00A21C16">
        <w:t>3</w:t>
      </w:r>
      <w:r w:rsidR="00981DB9" w:rsidRPr="00A21C16">
        <w:t xml:space="preserve">%, zatim prihodi od imovine s udjelom od </w:t>
      </w:r>
      <w:r w:rsidR="00A21C16" w:rsidRPr="00A21C16">
        <w:t>4,40</w:t>
      </w:r>
      <w:r w:rsidR="00981DB9" w:rsidRPr="00A21C16">
        <w:t xml:space="preserve">%, zatim </w:t>
      </w:r>
      <w:r w:rsidR="00747C84" w:rsidRPr="00A21C16">
        <w:t>prihodi od prodaje proizvoda i robe te pruženih usluga i prihodi od donacija</w:t>
      </w:r>
      <w:r w:rsidR="00981DB9" w:rsidRPr="00A21C16">
        <w:t xml:space="preserve"> s udjelom od 0,</w:t>
      </w:r>
      <w:r w:rsidR="00A21C16" w:rsidRPr="00A21C16">
        <w:t>59</w:t>
      </w:r>
      <w:r w:rsidR="00747C84" w:rsidRPr="00A21C16">
        <w:t>% te</w:t>
      </w:r>
      <w:r w:rsidR="00747C84" w:rsidRPr="00A21C16">
        <w:rPr>
          <w:bCs/>
        </w:rPr>
        <w:t xml:space="preserve"> kazne, upravne mjere i ostali prihodi</w:t>
      </w:r>
      <w:r w:rsidR="00A21C16" w:rsidRPr="00A21C16">
        <w:t xml:space="preserve"> s udjelom od 0,04</w:t>
      </w:r>
      <w:r w:rsidR="00747C84" w:rsidRPr="00A21C16">
        <w:t>%.</w:t>
      </w:r>
      <w:r w:rsidR="00747C84" w:rsidRPr="002377DF">
        <w:rPr>
          <w:color w:val="FF0000"/>
        </w:rPr>
        <w:t xml:space="preserve"> </w:t>
      </w:r>
    </w:p>
    <w:p w:rsidR="000F5E32" w:rsidRPr="00F03A00" w:rsidRDefault="00747C84" w:rsidP="00B056A9">
      <w:pPr>
        <w:spacing w:after="120"/>
        <w:jc w:val="both"/>
      </w:pPr>
      <w:r w:rsidRPr="001912CE">
        <w:t xml:space="preserve">Prihodi od poreza (AOP 002) ostvareni su u iznosu </w:t>
      </w:r>
      <w:r w:rsidR="001912CE" w:rsidRPr="001912CE">
        <w:t>1.798.180</w:t>
      </w:r>
      <w:r w:rsidR="00981DB9" w:rsidRPr="001912CE">
        <w:t xml:space="preserve"> </w:t>
      </w:r>
      <w:r w:rsidRPr="001912CE">
        <w:t xml:space="preserve">kn što, u odnosu na ostvarenje prethodne godine, predstavlja </w:t>
      </w:r>
      <w:r w:rsidR="000F5E32" w:rsidRPr="005E5D57">
        <w:t xml:space="preserve">smanjenje </w:t>
      </w:r>
      <w:r w:rsidRPr="005E5D57">
        <w:t xml:space="preserve">od </w:t>
      </w:r>
      <w:r w:rsidR="001912CE" w:rsidRPr="005E5D57">
        <w:t>35,7</w:t>
      </w:r>
      <w:r w:rsidRPr="005E5D57">
        <w:t>%. Prihodi od poreza uključuju: prihode od poreza i prireza na dohodak, prihode od poreza na imovinu te prihode od p</w:t>
      </w:r>
      <w:r w:rsidR="00B056A9" w:rsidRPr="005E5D57">
        <w:t>oreza na robu i usluge.</w:t>
      </w:r>
      <w:r w:rsidR="00047D56" w:rsidRPr="005E5D57">
        <w:t xml:space="preserve"> </w:t>
      </w:r>
      <w:r w:rsidRPr="005E5D57">
        <w:t>Prihodi</w:t>
      </w:r>
      <w:r w:rsidRPr="002377DF">
        <w:rPr>
          <w:color w:val="FF0000"/>
        </w:rPr>
        <w:t xml:space="preserve"> </w:t>
      </w:r>
      <w:r w:rsidRPr="005E5D57">
        <w:t xml:space="preserve">od poreza i prireza na dohodak (AOP 003) u izvještajnom razdoblju su ostvareni u iznosu od </w:t>
      </w:r>
      <w:r w:rsidR="005E5D57" w:rsidRPr="005E5D57">
        <w:t>1.706.421</w:t>
      </w:r>
      <w:r w:rsidRPr="005E5D57">
        <w:t xml:space="preserve"> kn i bilježe </w:t>
      </w:r>
      <w:r w:rsidR="000F5E32" w:rsidRPr="005E5D57">
        <w:t xml:space="preserve">pad </w:t>
      </w:r>
      <w:r w:rsidR="007E006C" w:rsidRPr="005E5D57">
        <w:t xml:space="preserve">za </w:t>
      </w:r>
      <w:r w:rsidR="005E5D57" w:rsidRPr="005E5D57">
        <w:t>37,4</w:t>
      </w:r>
      <w:r w:rsidR="007E006C" w:rsidRPr="005E5D57">
        <w:t>% u odnosu na prethodnu godinu</w:t>
      </w:r>
      <w:r w:rsidR="000F5E32" w:rsidRPr="005E5D57">
        <w:t>.</w:t>
      </w:r>
      <w:r w:rsidR="005E5D57">
        <w:rPr>
          <w:color w:val="FF0000"/>
        </w:rPr>
        <w:t xml:space="preserve"> </w:t>
      </w:r>
      <w:r w:rsidR="005E5D57" w:rsidRPr="00591DE9">
        <w:t xml:space="preserve">Najveći utjecaj na smanjenje imao je porez i prirez na dohodak od nesamostalnog rada koji je u odnosu </w:t>
      </w:r>
      <w:r w:rsidR="005E5D57">
        <w:t>na prethodnu godinu manji za 648.271</w:t>
      </w:r>
      <w:r w:rsidR="005E5D57" w:rsidRPr="00591DE9">
        <w:t xml:space="preserve"> i to zbog razloga </w:t>
      </w:r>
      <w:r w:rsidR="005E5D57">
        <w:t>što više nema</w:t>
      </w:r>
      <w:r w:rsidR="005E5D57" w:rsidRPr="00591DE9">
        <w:t xml:space="preserve"> s</w:t>
      </w:r>
      <w:r w:rsidR="005E5D57">
        <w:t>redstva fiskalnog izravnanja koji su se knjižili na konto</w:t>
      </w:r>
      <w:r w:rsidR="005E5D57" w:rsidRPr="00591DE9">
        <w:t xml:space="preserve"> 6111 – Porez i prirez na dohodak od nesamostalnog rada, nego</w:t>
      </w:r>
      <w:r w:rsidR="005E5D57">
        <w:t xml:space="preserve"> Općina dobiva kompenzacijsku mjeru koja se knjiži</w:t>
      </w:r>
      <w:r w:rsidR="005E5D57" w:rsidRPr="00591DE9">
        <w:t xml:space="preserve"> na konto 6331 – Tekuće pomoći </w:t>
      </w:r>
      <w:r w:rsidR="005E5D57" w:rsidRPr="00F1345B">
        <w:t>proračunu iz drugih proračuna i izvanproračunskim korisnicima.</w:t>
      </w:r>
      <w:r w:rsidR="005E5D57">
        <w:t xml:space="preserve"> Također je i povrat poreza i prireza na dohodak po godišnjoj prijavi (AOP 010) veći za 441.545 kn u odnosu na prethodnu godinu.</w:t>
      </w:r>
    </w:p>
    <w:p w:rsidR="0041362C" w:rsidRPr="005E5D57" w:rsidRDefault="00747C84" w:rsidP="00B056A9">
      <w:pPr>
        <w:spacing w:after="120"/>
        <w:jc w:val="both"/>
      </w:pPr>
      <w:r w:rsidRPr="005E5D57">
        <w:t xml:space="preserve">Porezi na imovinu (AOP 018) u izvještajnom razdoblju su ostvareni u iznosu od </w:t>
      </w:r>
      <w:r w:rsidR="005E5D57" w:rsidRPr="005E5D57">
        <w:t>87.109</w:t>
      </w:r>
      <w:r w:rsidRPr="005E5D57">
        <w:t xml:space="preserve"> kn</w:t>
      </w:r>
      <w:r w:rsidR="0041362C" w:rsidRPr="005E5D57">
        <w:t xml:space="preserve"> i </w:t>
      </w:r>
      <w:r w:rsidR="005E5D57" w:rsidRPr="005E5D57">
        <w:t>veći</w:t>
      </w:r>
      <w:r w:rsidR="0041362C" w:rsidRPr="005E5D57">
        <w:t xml:space="preserve"> su za </w:t>
      </w:r>
      <w:r w:rsidR="005E5D57" w:rsidRPr="005E5D57">
        <w:t>29.028</w:t>
      </w:r>
      <w:r w:rsidR="0041362C" w:rsidRPr="005E5D57">
        <w:t xml:space="preserve"> kn od ostvarenja prethodne godine, a </w:t>
      </w:r>
      <w:r w:rsidRPr="005E5D57">
        <w:t>odnose se na prihode</w:t>
      </w:r>
      <w:r w:rsidR="0041362C" w:rsidRPr="005E5D57">
        <w:t xml:space="preserve"> od poreza na promet nekretnina i na porez na korištenje javne površine.</w:t>
      </w:r>
    </w:p>
    <w:p w:rsidR="000F5E32" w:rsidRPr="00405B85" w:rsidRDefault="00747C84" w:rsidP="00B056A9">
      <w:pPr>
        <w:spacing w:after="120"/>
        <w:jc w:val="both"/>
      </w:pPr>
      <w:r w:rsidRPr="00405B85">
        <w:t xml:space="preserve">Porezi na robu i usluge (AOP 024), kojeg čine porez na potrošnju alkoholnih i bezalkoholnih pića i porez na tvrtku odnosno naziv, ostvareni su u iznosu od </w:t>
      </w:r>
      <w:r w:rsidR="005E5D57" w:rsidRPr="00405B85">
        <w:t>4.650</w:t>
      </w:r>
      <w:r w:rsidR="00FF48AC" w:rsidRPr="00405B85">
        <w:t xml:space="preserve"> </w:t>
      </w:r>
      <w:r w:rsidRPr="00405B85">
        <w:t>kn</w:t>
      </w:r>
      <w:r w:rsidR="000F5E32" w:rsidRPr="00405B85">
        <w:t xml:space="preserve"> i manji</w:t>
      </w:r>
      <w:r w:rsidR="00FF48AC" w:rsidRPr="00405B85">
        <w:t xml:space="preserve"> su za </w:t>
      </w:r>
      <w:r w:rsidR="005E5D57" w:rsidRPr="00405B85">
        <w:t>54,9</w:t>
      </w:r>
      <w:r w:rsidR="00FF48AC" w:rsidRPr="00405B85">
        <w:t>% od istog razdoblja protekle godine</w:t>
      </w:r>
      <w:r w:rsidR="000F5E32" w:rsidRPr="00405B85">
        <w:t>.</w:t>
      </w:r>
      <w:r w:rsidR="00405B85" w:rsidRPr="00405B85">
        <w:t xml:space="preserve"> Do smanjenja je došlo zbog COVID situacije koja je imala direktan utjecaj na smanjenje prodaje alkoholnih i bezalkoholnih pića zbog uvjeta pod kojim su se mogle obavljati određene djelatnosti. </w:t>
      </w:r>
    </w:p>
    <w:p w:rsidR="00C5771B" w:rsidRPr="00E32605" w:rsidRDefault="00747C84" w:rsidP="00B056A9">
      <w:pPr>
        <w:spacing w:after="120"/>
        <w:jc w:val="both"/>
      </w:pPr>
      <w:r w:rsidRPr="002D3F77">
        <w:t xml:space="preserve">Pomoći od </w:t>
      </w:r>
      <w:r w:rsidRPr="00E32605">
        <w:t xml:space="preserve">inozemstva i od subjekata unutar općeg proračuna (AOP 045) </w:t>
      </w:r>
      <w:r w:rsidR="003923D7" w:rsidRPr="00E32605">
        <w:t>u izvještajnom razdoblju</w:t>
      </w:r>
      <w:r w:rsidRPr="00E32605">
        <w:t xml:space="preserve"> ostvarene </w:t>
      </w:r>
      <w:r w:rsidR="003923D7" w:rsidRPr="00E32605">
        <w:t xml:space="preserve">su </w:t>
      </w:r>
      <w:r w:rsidR="00405B85" w:rsidRPr="00E32605">
        <w:t>u iznosu od 1.319.034</w:t>
      </w:r>
      <w:r w:rsidRPr="00E32605">
        <w:t xml:space="preserve"> kn</w:t>
      </w:r>
      <w:r w:rsidR="00E32605" w:rsidRPr="00E32605">
        <w:t xml:space="preserve"> i u odnosu na ostvarenje prethodne godine veće su za 783.574, odnosno 146,3%.</w:t>
      </w:r>
      <w:r w:rsidR="00042D1F">
        <w:t xml:space="preserve"> Do takvog povećanja došlo je uslijed povećanja Tekuće pomoći  iz proračuna i izvan proračunskim korisnicima na koju knjižimo kompenzacijsku mjeru koja dolazi iz Državnog proračuna umjesto sredstva fiskalnog izravnanja.</w:t>
      </w:r>
    </w:p>
    <w:p w:rsidR="00047D56" w:rsidRPr="002377DF" w:rsidRDefault="002D3F77" w:rsidP="00B056A9">
      <w:pPr>
        <w:spacing w:after="120"/>
        <w:jc w:val="both"/>
        <w:rPr>
          <w:color w:val="FF0000"/>
        </w:rPr>
      </w:pPr>
      <w:r w:rsidRPr="002D3F77">
        <w:t xml:space="preserve">Prihodi od </w:t>
      </w:r>
      <w:r w:rsidRPr="00775792">
        <w:t>imovine (AOP 077</w:t>
      </w:r>
      <w:r w:rsidR="00F539D9" w:rsidRPr="00775792">
        <w:t xml:space="preserve">) u izvještajnom razdoblju su ostvareni u iznosu od </w:t>
      </w:r>
      <w:r w:rsidR="00042D1F" w:rsidRPr="00775792">
        <w:t>162.894</w:t>
      </w:r>
      <w:r w:rsidR="00F539D9" w:rsidRPr="00775792">
        <w:t xml:space="preserve"> kn ili </w:t>
      </w:r>
      <w:r w:rsidR="00775792" w:rsidRPr="00775792">
        <w:t>17,4% manje</w:t>
      </w:r>
      <w:r w:rsidR="00F539D9" w:rsidRPr="00775792">
        <w:t xml:space="preserve"> u odnosu na ostvarenje u prethodnoj godini. Ova skupina prihoda uključuje prihode od financijske imovine i prihode od nefinancijske imovine. Prihodi</w:t>
      </w:r>
      <w:r w:rsidR="00775792" w:rsidRPr="00775792">
        <w:t xml:space="preserve"> od financijske imovine (AOP </w:t>
      </w:r>
      <w:r w:rsidR="00775792" w:rsidRPr="00775792">
        <w:lastRenderedPageBreak/>
        <w:t>078</w:t>
      </w:r>
      <w:r w:rsidR="00F539D9" w:rsidRPr="00775792">
        <w:t>) u izvještajnom razdoblju su ostvareni u iznosu od</w:t>
      </w:r>
      <w:r w:rsidR="00775792" w:rsidRPr="00775792">
        <w:t xml:space="preserve"> 16</w:t>
      </w:r>
      <w:r w:rsidR="00F539D9" w:rsidRPr="00775792">
        <w:t xml:space="preserve"> kn i </w:t>
      </w:r>
      <w:r w:rsidR="00775792" w:rsidRPr="00775792">
        <w:t>veći</w:t>
      </w:r>
      <w:r w:rsidR="00D757C2" w:rsidRPr="00775792">
        <w:t xml:space="preserve"> su za </w:t>
      </w:r>
      <w:r w:rsidR="00775792" w:rsidRPr="00775792">
        <w:t>6</w:t>
      </w:r>
      <w:r w:rsidR="00912395" w:rsidRPr="00775792">
        <w:t>,</w:t>
      </w:r>
      <w:r w:rsidR="00775792" w:rsidRPr="00775792">
        <w:t>7</w:t>
      </w:r>
      <w:r w:rsidR="00D757C2" w:rsidRPr="00775792">
        <w:t xml:space="preserve">% </w:t>
      </w:r>
      <w:r w:rsidR="00F539D9" w:rsidRPr="00775792">
        <w:t xml:space="preserve">u odnosu na ostvarenje </w:t>
      </w:r>
      <w:r w:rsidR="00F539D9" w:rsidRPr="00F73914">
        <w:t>u prethodnoj godini</w:t>
      </w:r>
      <w:r w:rsidR="007E006C" w:rsidRPr="00F73914">
        <w:t xml:space="preserve">, a odnosi se na </w:t>
      </w:r>
      <w:proofErr w:type="spellStart"/>
      <w:r w:rsidR="007E006C" w:rsidRPr="00F73914">
        <w:t>pripis</w:t>
      </w:r>
      <w:proofErr w:type="spellEnd"/>
      <w:r w:rsidR="007E006C" w:rsidRPr="00F73914">
        <w:t xml:space="preserve"> pasivne kamate.</w:t>
      </w:r>
      <w:r w:rsidR="00F539D9" w:rsidRPr="00F73914">
        <w:t xml:space="preserve"> Prihodi od nefinancijske imovine u izvještajnom razdoblju su ostvareni u iznosu od </w:t>
      </w:r>
      <w:r w:rsidR="00F73914" w:rsidRPr="00F73914">
        <w:t>162.878</w:t>
      </w:r>
      <w:r w:rsidR="00047D56" w:rsidRPr="00F73914">
        <w:t xml:space="preserve"> </w:t>
      </w:r>
      <w:r w:rsidR="00723CEA" w:rsidRPr="00F73914">
        <w:t xml:space="preserve">kn i </w:t>
      </w:r>
      <w:r w:rsidR="00F73914" w:rsidRPr="00F73914">
        <w:t>manji</w:t>
      </w:r>
      <w:r w:rsidR="00047D56" w:rsidRPr="00F73914">
        <w:t xml:space="preserve"> </w:t>
      </w:r>
      <w:r w:rsidR="00723CEA" w:rsidRPr="00F73914">
        <w:t xml:space="preserve">su za </w:t>
      </w:r>
      <w:r w:rsidR="00F73914" w:rsidRPr="00F73914">
        <w:t>17,4</w:t>
      </w:r>
      <w:r w:rsidR="00F539D9" w:rsidRPr="00F73914">
        <w:t xml:space="preserve">% u odnosu na ostvarenje u prethodnoj godini. </w:t>
      </w:r>
      <w:r w:rsidR="00F73914" w:rsidRPr="00F73914">
        <w:t>Do smanjenja je došlo kod naknada za korištenje nefinancijske imovine (AOP 089) i to kod naknada za eksploataciju mineralnih sirovina koje nam ove godine još nisu uplaćene.</w:t>
      </w:r>
    </w:p>
    <w:p w:rsidR="007E006C" w:rsidRPr="00FC3752" w:rsidRDefault="00F539D9" w:rsidP="00B056A9">
      <w:pPr>
        <w:spacing w:after="120"/>
        <w:jc w:val="both"/>
        <w:rPr>
          <w:rFonts w:eastAsia="Times New Roman"/>
          <w:color w:val="FF0000"/>
          <w:lang w:eastAsia="hr-HR"/>
        </w:rPr>
      </w:pPr>
      <w:r w:rsidRPr="00F73914">
        <w:t>Prihodi od upravnih i administrativnih pristojbi po posebnim propisima i naknade (AOP 10</w:t>
      </w:r>
      <w:r w:rsidR="002D3F77" w:rsidRPr="00F73914">
        <w:t>1</w:t>
      </w:r>
      <w:r w:rsidRPr="00F73914">
        <w:t xml:space="preserve">) u izvještajnom razdoblju su ostvareni u iznosu </w:t>
      </w:r>
      <w:r w:rsidR="00F73914" w:rsidRPr="00F73914">
        <w:t>392.973</w:t>
      </w:r>
      <w:r w:rsidRPr="00F73914">
        <w:t xml:space="preserve"> kn ili za </w:t>
      </w:r>
      <w:r w:rsidR="00F73914" w:rsidRPr="00F73914">
        <w:t>12,7</w:t>
      </w:r>
      <w:r w:rsidR="00A90311" w:rsidRPr="00F73914">
        <w:t>% više</w:t>
      </w:r>
      <w:r w:rsidRPr="00F73914">
        <w:t xml:space="preserve"> u odnosu na ostvarenje u prethodnoj godini. Ovu skupinu prihoda čine prihodi od upravnih i administrativnih pristojbi, </w:t>
      </w:r>
      <w:r w:rsidRPr="00C5455D">
        <w:t>prihodi po posebnim propisima i prihodi od komunalnih doprinosa i naknada.</w:t>
      </w:r>
      <w:r w:rsidR="007E006C" w:rsidRPr="00C5455D">
        <w:t xml:space="preserve"> </w:t>
      </w:r>
      <w:r w:rsidR="00A90A68" w:rsidRPr="00C5455D">
        <w:rPr>
          <w:rFonts w:eastAsia="Times New Roman"/>
          <w:lang w:eastAsia="hr-HR"/>
        </w:rPr>
        <w:t>Upravne i ad</w:t>
      </w:r>
      <w:r w:rsidR="00F73914" w:rsidRPr="00C5455D">
        <w:rPr>
          <w:rFonts w:eastAsia="Times New Roman"/>
          <w:lang w:eastAsia="hr-HR"/>
        </w:rPr>
        <w:t>ministrativne pristojbe (AOP 102</w:t>
      </w:r>
      <w:r w:rsidRPr="00C5455D">
        <w:rPr>
          <w:rFonts w:eastAsia="Times New Roman"/>
          <w:lang w:eastAsia="hr-HR"/>
        </w:rPr>
        <w:t xml:space="preserve">) u izvještajnom razdoblju su ostvarene u iznosu od </w:t>
      </w:r>
      <w:r w:rsidR="00F73914" w:rsidRPr="00C5455D">
        <w:rPr>
          <w:rFonts w:eastAsia="Times New Roman"/>
          <w:lang w:eastAsia="hr-HR"/>
        </w:rPr>
        <w:t>97.372</w:t>
      </w:r>
      <w:r w:rsidRPr="00C5455D">
        <w:rPr>
          <w:rFonts w:eastAsia="Times New Roman"/>
          <w:lang w:eastAsia="hr-HR"/>
        </w:rPr>
        <w:t xml:space="preserve"> kn</w:t>
      </w:r>
      <w:r w:rsidR="00A90A68" w:rsidRPr="00C5455D">
        <w:rPr>
          <w:rFonts w:eastAsia="Times New Roman"/>
          <w:lang w:eastAsia="hr-HR"/>
        </w:rPr>
        <w:t xml:space="preserve"> </w:t>
      </w:r>
      <w:r w:rsidRPr="00C5455D">
        <w:rPr>
          <w:rFonts w:eastAsia="Times New Roman"/>
          <w:lang w:eastAsia="hr-HR"/>
        </w:rPr>
        <w:t xml:space="preserve">i bilježe </w:t>
      </w:r>
      <w:r w:rsidR="00F73914" w:rsidRPr="00C5455D">
        <w:rPr>
          <w:rFonts w:eastAsia="Times New Roman"/>
          <w:lang w:eastAsia="hr-HR"/>
        </w:rPr>
        <w:t>smanjenje</w:t>
      </w:r>
      <w:r w:rsidRPr="00C5455D">
        <w:rPr>
          <w:rFonts w:eastAsia="Times New Roman"/>
          <w:lang w:eastAsia="hr-HR"/>
        </w:rPr>
        <w:t xml:space="preserve"> za </w:t>
      </w:r>
      <w:r w:rsidR="00F73914" w:rsidRPr="00C5455D">
        <w:rPr>
          <w:rFonts w:eastAsia="Times New Roman"/>
          <w:lang w:eastAsia="hr-HR"/>
        </w:rPr>
        <w:t>15,2</w:t>
      </w:r>
      <w:r w:rsidRPr="00C5455D">
        <w:rPr>
          <w:rFonts w:eastAsia="Times New Roman"/>
          <w:lang w:eastAsia="hr-HR"/>
        </w:rPr>
        <w:t xml:space="preserve">% </w:t>
      </w:r>
      <w:r w:rsidR="00C5455D" w:rsidRPr="00C5455D">
        <w:rPr>
          <w:rFonts w:eastAsia="Times New Roman"/>
          <w:lang w:eastAsia="hr-HR"/>
        </w:rPr>
        <w:t>zbog manje uplate za grobna mjesta i manjeg broja radova na grobnim mjestima</w:t>
      </w:r>
      <w:r w:rsidR="0084070F" w:rsidRPr="00C5455D">
        <w:rPr>
          <w:rFonts w:eastAsia="Times New Roman"/>
          <w:lang w:eastAsia="hr-HR"/>
        </w:rPr>
        <w:t>.</w:t>
      </w:r>
      <w:r w:rsidR="0084070F" w:rsidRPr="002377DF">
        <w:rPr>
          <w:color w:val="FF0000"/>
        </w:rPr>
        <w:t xml:space="preserve"> </w:t>
      </w:r>
      <w:r w:rsidR="00DC709B" w:rsidRPr="00C5455D">
        <w:rPr>
          <w:rFonts w:eastAsia="Times New Roman"/>
          <w:lang w:eastAsia="hr-HR"/>
        </w:rPr>
        <w:t>Prihodi po posebnim propisima</w:t>
      </w:r>
      <w:r w:rsidR="00C5455D" w:rsidRPr="00C5455D">
        <w:rPr>
          <w:rFonts w:eastAsia="Times New Roman"/>
          <w:lang w:eastAsia="hr-HR"/>
        </w:rPr>
        <w:t xml:space="preserve"> (AOP 107)</w:t>
      </w:r>
      <w:r w:rsidR="00DC709B" w:rsidRPr="00C5455D">
        <w:rPr>
          <w:rFonts w:eastAsia="Times New Roman"/>
          <w:lang w:eastAsia="hr-HR"/>
        </w:rPr>
        <w:t xml:space="preserve"> ostvareni su u iznosu od </w:t>
      </w:r>
      <w:r w:rsidR="00C5455D" w:rsidRPr="00C5455D">
        <w:rPr>
          <w:rFonts w:eastAsia="Times New Roman"/>
          <w:lang w:eastAsia="hr-HR"/>
        </w:rPr>
        <w:t>73.329 kn i bilježe povećanje od 50.420 k</w:t>
      </w:r>
      <w:r w:rsidR="00C5455D" w:rsidRPr="008B368F">
        <w:rPr>
          <w:rFonts w:eastAsia="Times New Roman"/>
          <w:lang w:eastAsia="hr-HR"/>
        </w:rPr>
        <w:t>n, odnosno 220,1</w:t>
      </w:r>
      <w:r w:rsidR="00DC709B" w:rsidRPr="008B368F">
        <w:rPr>
          <w:rFonts w:eastAsia="Times New Roman"/>
          <w:lang w:eastAsia="hr-HR"/>
        </w:rPr>
        <w:t>%.</w:t>
      </w:r>
      <w:r w:rsidR="00C5455D" w:rsidRPr="008B368F">
        <w:rPr>
          <w:rFonts w:eastAsia="Times New Roman"/>
          <w:lang w:eastAsia="hr-HR"/>
        </w:rPr>
        <w:t xml:space="preserve"> Radi se o povećanju doprinosa za šume i ostalih nespomenutih rashoda</w:t>
      </w:r>
      <w:r w:rsidR="008B368F" w:rsidRPr="008B368F">
        <w:rPr>
          <w:rFonts w:eastAsia="Times New Roman"/>
          <w:lang w:eastAsia="hr-HR"/>
        </w:rPr>
        <w:t xml:space="preserve">. </w:t>
      </w:r>
      <w:r w:rsidR="008B368F">
        <w:t>Doprinose za šume obračunavaju Hrvatske šume te nemaju ujednačenu dinamiku ostvarenja, a ostali nespomenuti rasho</w:t>
      </w:r>
      <w:r w:rsidR="00FC3752">
        <w:t>di povećani</w:t>
      </w:r>
      <w:r w:rsidR="005F44F3">
        <w:t xml:space="preserve"> su</w:t>
      </w:r>
      <w:r w:rsidR="00FC3752">
        <w:t xml:space="preserve"> jer nam je uplaćena mjera EU-NAC, a odnosi se na javne radove.</w:t>
      </w:r>
      <w:r w:rsidR="00FC3752">
        <w:rPr>
          <w:rFonts w:eastAsia="Times New Roman"/>
          <w:color w:val="FF0000"/>
          <w:lang w:eastAsia="hr-HR"/>
        </w:rPr>
        <w:t xml:space="preserve"> </w:t>
      </w:r>
      <w:r w:rsidRPr="00FC3752">
        <w:rPr>
          <w:rFonts w:eastAsia="Times New Roman"/>
          <w:lang w:eastAsia="hr-HR"/>
        </w:rPr>
        <w:t>Prihodi</w:t>
      </w:r>
      <w:r w:rsidR="004E23EC" w:rsidRPr="00FC3752">
        <w:rPr>
          <w:rFonts w:eastAsia="Times New Roman"/>
          <w:lang w:eastAsia="hr-HR"/>
        </w:rPr>
        <w:t xml:space="preserve"> s osnova komunalnog </w:t>
      </w:r>
      <w:r w:rsidRPr="00FC3752">
        <w:rPr>
          <w:rFonts w:eastAsia="Times New Roman"/>
          <w:lang w:eastAsia="hr-HR"/>
        </w:rPr>
        <w:t>doprinosa</w:t>
      </w:r>
      <w:r w:rsidR="004E23EC" w:rsidRPr="00FC3752">
        <w:rPr>
          <w:rFonts w:eastAsia="Times New Roman"/>
          <w:lang w:eastAsia="hr-HR"/>
        </w:rPr>
        <w:t xml:space="preserve"> i naknade</w:t>
      </w:r>
      <w:r w:rsidRPr="00FC3752">
        <w:rPr>
          <w:rFonts w:eastAsia="Times New Roman"/>
          <w:lang w:eastAsia="hr-HR"/>
        </w:rPr>
        <w:t xml:space="preserve"> </w:t>
      </w:r>
      <w:r w:rsidR="00FC3752" w:rsidRPr="00FC3752">
        <w:rPr>
          <w:rFonts w:eastAsia="Times New Roman"/>
          <w:lang w:eastAsia="hr-HR"/>
        </w:rPr>
        <w:t>(AOP 115</w:t>
      </w:r>
      <w:r w:rsidRPr="00FC3752">
        <w:rPr>
          <w:rFonts w:eastAsia="Times New Roman"/>
          <w:lang w:eastAsia="hr-HR"/>
        </w:rPr>
        <w:t xml:space="preserve">) </w:t>
      </w:r>
      <w:r w:rsidR="003923D7" w:rsidRPr="00FC3752">
        <w:rPr>
          <w:rFonts w:eastAsia="Times New Roman"/>
          <w:lang w:eastAsia="hr-HR"/>
        </w:rPr>
        <w:t xml:space="preserve">u izvještajnom razdoblju </w:t>
      </w:r>
      <w:r w:rsidRPr="00FC3752">
        <w:rPr>
          <w:rFonts w:eastAsia="Times New Roman"/>
          <w:lang w:eastAsia="hr-HR"/>
        </w:rPr>
        <w:t xml:space="preserve">ostvareni </w:t>
      </w:r>
      <w:r w:rsidR="003923D7" w:rsidRPr="00FC3752">
        <w:rPr>
          <w:rFonts w:eastAsia="Times New Roman"/>
          <w:lang w:eastAsia="hr-HR"/>
        </w:rPr>
        <w:t xml:space="preserve">su </w:t>
      </w:r>
      <w:r w:rsidRPr="00FC3752">
        <w:rPr>
          <w:rFonts w:eastAsia="Times New Roman"/>
          <w:lang w:eastAsia="hr-HR"/>
        </w:rPr>
        <w:t xml:space="preserve">u iznosu od </w:t>
      </w:r>
      <w:r w:rsidR="00FC3752" w:rsidRPr="00FC3752">
        <w:rPr>
          <w:rFonts w:eastAsia="Times New Roman"/>
          <w:lang w:eastAsia="hr-HR"/>
        </w:rPr>
        <w:t>222.272</w:t>
      </w:r>
      <w:r w:rsidR="00902473" w:rsidRPr="00FC3752">
        <w:rPr>
          <w:rFonts w:eastAsia="Times New Roman"/>
          <w:lang w:eastAsia="hr-HR"/>
        </w:rPr>
        <w:t xml:space="preserve"> </w:t>
      </w:r>
      <w:r w:rsidRPr="00FC3752">
        <w:rPr>
          <w:rFonts w:eastAsia="Times New Roman"/>
          <w:lang w:eastAsia="hr-HR"/>
        </w:rPr>
        <w:t xml:space="preserve">kn i bilježe </w:t>
      </w:r>
      <w:r w:rsidR="004E23EC" w:rsidRPr="00FC3752">
        <w:rPr>
          <w:rFonts w:eastAsia="Times New Roman"/>
          <w:lang w:eastAsia="hr-HR"/>
        </w:rPr>
        <w:t xml:space="preserve">porast </w:t>
      </w:r>
      <w:r w:rsidRPr="00FC3752">
        <w:rPr>
          <w:rFonts w:eastAsia="Times New Roman"/>
          <w:lang w:eastAsia="hr-HR"/>
        </w:rPr>
        <w:t>od</w:t>
      </w:r>
      <w:r w:rsidR="00FC3752" w:rsidRPr="00FC3752">
        <w:rPr>
          <w:rFonts w:eastAsia="Times New Roman"/>
          <w:lang w:eastAsia="hr-HR"/>
        </w:rPr>
        <w:t xml:space="preserve"> 11.229 kn ili 5,3</w:t>
      </w:r>
      <w:r w:rsidRPr="00FC3752">
        <w:rPr>
          <w:rFonts w:eastAsia="Times New Roman"/>
          <w:lang w:eastAsia="hr-HR"/>
        </w:rPr>
        <w:t xml:space="preserve">% u odnosu na </w:t>
      </w:r>
      <w:r w:rsidR="000D0BBF" w:rsidRPr="00FC3752">
        <w:rPr>
          <w:rFonts w:eastAsia="Times New Roman"/>
          <w:lang w:eastAsia="hr-HR"/>
        </w:rPr>
        <w:t xml:space="preserve">isto razdoblje u </w:t>
      </w:r>
      <w:r w:rsidR="00FC3752" w:rsidRPr="00FC3752">
        <w:rPr>
          <w:rFonts w:eastAsia="Times New Roman"/>
          <w:lang w:eastAsia="hr-HR"/>
        </w:rPr>
        <w:t>2020</w:t>
      </w:r>
      <w:r w:rsidR="000D0BBF" w:rsidRPr="00FC3752">
        <w:rPr>
          <w:rFonts w:eastAsia="Times New Roman"/>
          <w:lang w:eastAsia="hr-HR"/>
        </w:rPr>
        <w:t>. godini</w:t>
      </w:r>
      <w:r w:rsidR="004E23EC" w:rsidRPr="00FC3752">
        <w:rPr>
          <w:rFonts w:eastAsia="Times New Roman"/>
          <w:lang w:eastAsia="hr-HR"/>
        </w:rPr>
        <w:t>.</w:t>
      </w:r>
      <w:r w:rsidR="0062549D" w:rsidRPr="00FC3752">
        <w:rPr>
          <w:rFonts w:eastAsia="Times New Roman"/>
          <w:lang w:eastAsia="hr-HR"/>
        </w:rPr>
        <w:t xml:space="preserve"> Općina</w:t>
      </w:r>
      <w:r w:rsidR="0062549D" w:rsidRPr="00FC3752">
        <w:t xml:space="preserve"> kontinuirano provodi mjere na pronalaženju novih obveznika plaćanja komunalne naknade koji do sada nisu bili evidentirani u sustavu Općine. Za dospjela, a neplaćena potraživanja po osnovi komunalne naknade i komunalnog doprinosa, kontinuirano se poduzimaju mjere naplate, ali i mjere kojima se obveznicima u teškoćama olakšava otplata duga u obrocima.</w:t>
      </w:r>
      <w:r w:rsidR="000D0BBF" w:rsidRPr="00FC3752">
        <w:rPr>
          <w:rFonts w:eastAsia="Times New Roman"/>
          <w:lang w:eastAsia="hr-HR"/>
        </w:rPr>
        <w:t xml:space="preserve"> </w:t>
      </w:r>
    </w:p>
    <w:p w:rsidR="000D0BBF" w:rsidRPr="002377DF" w:rsidRDefault="0062549D" w:rsidP="00B056A9">
      <w:pPr>
        <w:spacing w:after="120"/>
        <w:jc w:val="both"/>
        <w:rPr>
          <w:color w:val="FF0000"/>
        </w:rPr>
      </w:pPr>
      <w:r w:rsidRPr="002D3F77">
        <w:t xml:space="preserve">Prihodi </w:t>
      </w:r>
      <w:r w:rsidRPr="00FC3752">
        <w:t>od prodaje pro</w:t>
      </w:r>
      <w:r w:rsidR="00FC3752">
        <w:t>izvoda i robe te pruženih usluga, i prihodi od donacija te povrati po protestnim jamstvima</w:t>
      </w:r>
      <w:r w:rsidR="002D3F77" w:rsidRPr="00FC3752">
        <w:t xml:space="preserve"> (AOP 119</w:t>
      </w:r>
      <w:r w:rsidR="00CE616C" w:rsidRPr="00FC3752">
        <w:t>)</w:t>
      </w:r>
      <w:r w:rsidR="00FC3752" w:rsidRPr="00FC3752">
        <w:t xml:space="preserve"> </w:t>
      </w:r>
      <w:r w:rsidR="00FC3752">
        <w:t xml:space="preserve">iznose 21.804 kn i u odnosu na </w:t>
      </w:r>
      <w:r w:rsidR="00845B94">
        <w:t xml:space="preserve">razdoblje od prošle godine smanjeni su za 3.832 kn ili 14,9%. Smanjenje je vidljivo u donacijama koje su u odnosu na prošlu godinu manje za 4.646 kn. </w:t>
      </w:r>
      <w:r w:rsidR="000D0BBF" w:rsidRPr="002377DF">
        <w:rPr>
          <w:rFonts w:eastAsia="Times New Roman"/>
          <w:color w:val="FF0000"/>
          <w:lang w:eastAsia="hr-HR"/>
        </w:rPr>
        <w:t xml:space="preserve"> </w:t>
      </w:r>
    </w:p>
    <w:p w:rsidR="00845B94" w:rsidRPr="00845B94" w:rsidRDefault="00F539D9" w:rsidP="00B056A9">
      <w:pPr>
        <w:spacing w:after="120"/>
        <w:jc w:val="both"/>
      </w:pPr>
      <w:r w:rsidRPr="00845B94">
        <w:t>Kazne, upravne mjere i ostali prihodi (AOP 13</w:t>
      </w:r>
      <w:r w:rsidR="00A86CFB" w:rsidRPr="00845B94">
        <w:t>3)</w:t>
      </w:r>
      <w:r w:rsidRPr="00845B94">
        <w:t xml:space="preserve"> </w:t>
      </w:r>
      <w:r w:rsidR="00845B94" w:rsidRPr="00845B94">
        <w:t xml:space="preserve"> ostvareni su u iznosu od 1.426 kn i u odnosu na isto razdoblje prošle godine smanjeni su za 3.242 kn, odnosno 69,2%. Do smanjenja je došlo zbog manjeg broja izdavanja prekršajnih naloga.</w:t>
      </w:r>
    </w:p>
    <w:p w:rsidR="00C5771B" w:rsidRPr="002377DF" w:rsidRDefault="00C5771B" w:rsidP="00747C84">
      <w:pPr>
        <w:jc w:val="both"/>
        <w:rPr>
          <w:color w:val="FF0000"/>
        </w:rPr>
      </w:pPr>
    </w:p>
    <w:p w:rsidR="00C172E9" w:rsidRPr="00F03A00" w:rsidRDefault="00C172E9" w:rsidP="00C172E9">
      <w:pPr>
        <w:jc w:val="both"/>
        <w:rPr>
          <w:b/>
          <w:bCs/>
        </w:rPr>
      </w:pPr>
      <w:r w:rsidRPr="00A86CFB">
        <w:rPr>
          <w:b/>
          <w:bCs/>
        </w:rPr>
        <w:t xml:space="preserve">Bilješka br. 3 </w:t>
      </w:r>
      <w:r w:rsidRPr="00A86CFB">
        <w:t xml:space="preserve">- AOP 148 RASHODI </w:t>
      </w:r>
      <w:r w:rsidRPr="00F03A00">
        <w:t xml:space="preserve">POSLOVANJA  </w:t>
      </w:r>
    </w:p>
    <w:p w:rsidR="00236E1A" w:rsidRPr="002377DF" w:rsidRDefault="00C172E9" w:rsidP="00236E1A">
      <w:pPr>
        <w:jc w:val="both"/>
        <w:rPr>
          <w:color w:val="FF0000"/>
        </w:rPr>
      </w:pPr>
      <w:r w:rsidRPr="00F03A00">
        <w:t xml:space="preserve">Rashodi poslovanja (AOP </w:t>
      </w:r>
      <w:r w:rsidR="00A86CFB" w:rsidRPr="00F03A00">
        <w:t>146</w:t>
      </w:r>
      <w:r w:rsidRPr="00F03A00">
        <w:t xml:space="preserve">) izvršeni su u iznosu </w:t>
      </w:r>
      <w:r w:rsidR="00F03A00" w:rsidRPr="00F03A00">
        <w:t>2.502.784</w:t>
      </w:r>
      <w:r w:rsidR="00A86CFB" w:rsidRPr="00F03A00">
        <w:t xml:space="preserve"> kn</w:t>
      </w:r>
      <w:r w:rsidR="00A86CFB">
        <w:rPr>
          <w:color w:val="FF0000"/>
        </w:rPr>
        <w:t xml:space="preserve">. </w:t>
      </w:r>
      <w:r w:rsidRPr="00A86CFB">
        <w:t>U tablici koja slijedi daje se pregled izvršenih rashoda poslovanja za razdoblje I-</w:t>
      </w:r>
      <w:r w:rsidR="002429AF" w:rsidRPr="00A86CFB">
        <w:t>VI</w:t>
      </w:r>
      <w:r w:rsidR="00A86CFB" w:rsidRPr="00A86CFB">
        <w:t xml:space="preserve"> 2021</w:t>
      </w:r>
      <w:r w:rsidRPr="00A86CFB">
        <w:t>. godine.</w:t>
      </w:r>
    </w:p>
    <w:p w:rsidR="00B056A9" w:rsidRPr="002377DF" w:rsidRDefault="00B056A9" w:rsidP="00236E1A">
      <w:pPr>
        <w:jc w:val="both"/>
        <w:rPr>
          <w:color w:val="FF0000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077"/>
        <w:gridCol w:w="1843"/>
        <w:gridCol w:w="1843"/>
        <w:gridCol w:w="1418"/>
      </w:tblGrid>
      <w:tr w:rsidR="002377DF" w:rsidRPr="002377DF" w:rsidTr="00236E1A">
        <w:tc>
          <w:tcPr>
            <w:tcW w:w="4077" w:type="dxa"/>
          </w:tcPr>
          <w:p w:rsidR="0099664D" w:rsidRPr="00F03A00" w:rsidRDefault="0099664D" w:rsidP="00236E1A">
            <w:pPr>
              <w:jc w:val="both"/>
              <w:rPr>
                <w:b/>
                <w:bCs/>
              </w:rPr>
            </w:pPr>
            <w:r w:rsidRPr="00F03A00">
              <w:rPr>
                <w:b/>
                <w:bCs/>
              </w:rPr>
              <w:t>OPIS</w:t>
            </w:r>
          </w:p>
        </w:tc>
        <w:tc>
          <w:tcPr>
            <w:tcW w:w="1843" w:type="dxa"/>
          </w:tcPr>
          <w:p w:rsidR="0099664D" w:rsidRPr="00F03A00" w:rsidRDefault="0099664D" w:rsidP="00236E1A">
            <w:pPr>
              <w:jc w:val="center"/>
              <w:rPr>
                <w:b/>
                <w:bCs/>
              </w:rPr>
            </w:pPr>
            <w:r w:rsidRPr="00F03A00">
              <w:rPr>
                <w:b/>
                <w:bCs/>
              </w:rPr>
              <w:t>AOP</w:t>
            </w:r>
          </w:p>
        </w:tc>
        <w:tc>
          <w:tcPr>
            <w:tcW w:w="1843" w:type="dxa"/>
          </w:tcPr>
          <w:p w:rsidR="0099664D" w:rsidRPr="00F03A00" w:rsidRDefault="0099664D" w:rsidP="00236E1A">
            <w:pPr>
              <w:jc w:val="center"/>
              <w:rPr>
                <w:b/>
                <w:bCs/>
              </w:rPr>
            </w:pPr>
            <w:r w:rsidRPr="00F03A00">
              <w:rPr>
                <w:b/>
                <w:bCs/>
              </w:rPr>
              <w:t>IZNOS (kn)</w:t>
            </w:r>
          </w:p>
        </w:tc>
        <w:tc>
          <w:tcPr>
            <w:tcW w:w="1418" w:type="dxa"/>
          </w:tcPr>
          <w:p w:rsidR="0099664D" w:rsidRPr="00F03A00" w:rsidRDefault="0099664D" w:rsidP="00236E1A">
            <w:pPr>
              <w:jc w:val="center"/>
              <w:rPr>
                <w:b/>
                <w:bCs/>
              </w:rPr>
            </w:pPr>
            <w:r w:rsidRPr="00F03A00">
              <w:rPr>
                <w:b/>
                <w:bCs/>
              </w:rPr>
              <w:t>UDIO (%)</w:t>
            </w:r>
          </w:p>
        </w:tc>
      </w:tr>
      <w:tr w:rsidR="002377DF" w:rsidRPr="002377DF" w:rsidTr="00236E1A">
        <w:tc>
          <w:tcPr>
            <w:tcW w:w="4077" w:type="dxa"/>
          </w:tcPr>
          <w:p w:rsidR="0099664D" w:rsidRPr="00F03A00" w:rsidRDefault="0099664D" w:rsidP="00236E1A">
            <w:pPr>
              <w:jc w:val="both"/>
              <w:rPr>
                <w:bCs/>
              </w:rPr>
            </w:pPr>
            <w:r w:rsidRPr="00F03A00">
              <w:rPr>
                <w:bCs/>
              </w:rPr>
              <w:t>Rashodi za zaposlene (31)</w:t>
            </w:r>
          </w:p>
        </w:tc>
        <w:tc>
          <w:tcPr>
            <w:tcW w:w="1843" w:type="dxa"/>
          </w:tcPr>
          <w:p w:rsidR="0099664D" w:rsidRPr="00A86CFB" w:rsidRDefault="00A86CFB" w:rsidP="00236E1A">
            <w:pPr>
              <w:jc w:val="center"/>
              <w:rPr>
                <w:bCs/>
              </w:rPr>
            </w:pPr>
            <w:r w:rsidRPr="00A86CFB">
              <w:rPr>
                <w:bCs/>
              </w:rPr>
              <w:t>147</w:t>
            </w:r>
          </w:p>
        </w:tc>
        <w:tc>
          <w:tcPr>
            <w:tcW w:w="1843" w:type="dxa"/>
          </w:tcPr>
          <w:p w:rsidR="0099664D" w:rsidRPr="00DF270D" w:rsidRDefault="00F03A00" w:rsidP="00D06354">
            <w:pPr>
              <w:jc w:val="center"/>
              <w:rPr>
                <w:bCs/>
              </w:rPr>
            </w:pPr>
            <w:r w:rsidRPr="00DF270D">
              <w:rPr>
                <w:bCs/>
              </w:rPr>
              <w:t>513.770,36</w:t>
            </w:r>
          </w:p>
        </w:tc>
        <w:tc>
          <w:tcPr>
            <w:tcW w:w="1418" w:type="dxa"/>
          </w:tcPr>
          <w:p w:rsidR="0099664D" w:rsidRPr="00DF270D" w:rsidRDefault="00DF270D" w:rsidP="00C46347">
            <w:pPr>
              <w:jc w:val="center"/>
              <w:rPr>
                <w:bCs/>
              </w:rPr>
            </w:pPr>
            <w:r w:rsidRPr="00DF270D">
              <w:rPr>
                <w:bCs/>
              </w:rPr>
              <w:t>20,53</w:t>
            </w:r>
          </w:p>
        </w:tc>
      </w:tr>
      <w:tr w:rsidR="002377DF" w:rsidRPr="002377DF" w:rsidTr="00236E1A">
        <w:tc>
          <w:tcPr>
            <w:tcW w:w="4077" w:type="dxa"/>
          </w:tcPr>
          <w:p w:rsidR="0099664D" w:rsidRPr="00F03A00" w:rsidRDefault="0099664D" w:rsidP="00236E1A">
            <w:pPr>
              <w:jc w:val="both"/>
              <w:rPr>
                <w:bCs/>
              </w:rPr>
            </w:pPr>
            <w:r w:rsidRPr="00F03A00">
              <w:rPr>
                <w:bCs/>
              </w:rPr>
              <w:t>Materijalni rashodi (32)</w:t>
            </w:r>
          </w:p>
        </w:tc>
        <w:tc>
          <w:tcPr>
            <w:tcW w:w="1843" w:type="dxa"/>
          </w:tcPr>
          <w:p w:rsidR="0099664D" w:rsidRPr="00A86CFB" w:rsidRDefault="00A86CFB" w:rsidP="00236E1A">
            <w:pPr>
              <w:jc w:val="center"/>
              <w:rPr>
                <w:bCs/>
              </w:rPr>
            </w:pPr>
            <w:r>
              <w:rPr>
                <w:bCs/>
              </w:rPr>
              <w:t>158</w:t>
            </w:r>
          </w:p>
        </w:tc>
        <w:tc>
          <w:tcPr>
            <w:tcW w:w="1843" w:type="dxa"/>
          </w:tcPr>
          <w:p w:rsidR="0099664D" w:rsidRPr="00DF270D" w:rsidRDefault="00F03A00" w:rsidP="00D06354">
            <w:pPr>
              <w:jc w:val="center"/>
              <w:rPr>
                <w:bCs/>
              </w:rPr>
            </w:pPr>
            <w:r w:rsidRPr="00DF270D">
              <w:rPr>
                <w:bCs/>
              </w:rPr>
              <w:t>792.876,31</w:t>
            </w:r>
          </w:p>
        </w:tc>
        <w:tc>
          <w:tcPr>
            <w:tcW w:w="1418" w:type="dxa"/>
          </w:tcPr>
          <w:p w:rsidR="00C46347" w:rsidRPr="00DF270D" w:rsidRDefault="00DF270D" w:rsidP="00C46347">
            <w:pPr>
              <w:jc w:val="center"/>
              <w:rPr>
                <w:bCs/>
              </w:rPr>
            </w:pPr>
            <w:r w:rsidRPr="00DF270D">
              <w:rPr>
                <w:bCs/>
              </w:rPr>
              <w:t>31,68</w:t>
            </w:r>
          </w:p>
        </w:tc>
      </w:tr>
      <w:tr w:rsidR="002377DF" w:rsidRPr="002377DF" w:rsidTr="00236E1A">
        <w:tc>
          <w:tcPr>
            <w:tcW w:w="4077" w:type="dxa"/>
          </w:tcPr>
          <w:p w:rsidR="0099664D" w:rsidRPr="00F03A00" w:rsidRDefault="0099664D" w:rsidP="00236E1A">
            <w:pPr>
              <w:jc w:val="both"/>
              <w:rPr>
                <w:bCs/>
              </w:rPr>
            </w:pPr>
            <w:r w:rsidRPr="00F03A00">
              <w:rPr>
                <w:bCs/>
              </w:rPr>
              <w:t>Financijski rashodi (34)</w:t>
            </w:r>
          </w:p>
        </w:tc>
        <w:tc>
          <w:tcPr>
            <w:tcW w:w="1843" w:type="dxa"/>
          </w:tcPr>
          <w:p w:rsidR="0099664D" w:rsidRPr="00A86CFB" w:rsidRDefault="00A86CFB" w:rsidP="00236E1A">
            <w:pPr>
              <w:jc w:val="center"/>
              <w:rPr>
                <w:bCs/>
              </w:rPr>
            </w:pPr>
            <w:r>
              <w:rPr>
                <w:bCs/>
              </w:rPr>
              <w:t>191</w:t>
            </w:r>
          </w:p>
        </w:tc>
        <w:tc>
          <w:tcPr>
            <w:tcW w:w="1843" w:type="dxa"/>
          </w:tcPr>
          <w:p w:rsidR="00D06354" w:rsidRPr="00DF270D" w:rsidRDefault="00F03A00" w:rsidP="00D06354">
            <w:pPr>
              <w:jc w:val="center"/>
              <w:rPr>
                <w:bCs/>
              </w:rPr>
            </w:pPr>
            <w:r w:rsidRPr="00DF270D">
              <w:rPr>
                <w:bCs/>
              </w:rPr>
              <w:t>4.073,16</w:t>
            </w:r>
          </w:p>
        </w:tc>
        <w:tc>
          <w:tcPr>
            <w:tcW w:w="1418" w:type="dxa"/>
          </w:tcPr>
          <w:p w:rsidR="0099664D" w:rsidRPr="00DF270D" w:rsidRDefault="00DF270D" w:rsidP="00236E1A">
            <w:pPr>
              <w:jc w:val="center"/>
              <w:rPr>
                <w:bCs/>
              </w:rPr>
            </w:pPr>
            <w:r w:rsidRPr="00DF270D">
              <w:rPr>
                <w:bCs/>
              </w:rPr>
              <w:t>0,16</w:t>
            </w:r>
          </w:p>
        </w:tc>
      </w:tr>
      <w:tr w:rsidR="002377DF" w:rsidRPr="002377DF" w:rsidTr="00236E1A">
        <w:tc>
          <w:tcPr>
            <w:tcW w:w="4077" w:type="dxa"/>
          </w:tcPr>
          <w:p w:rsidR="0099664D" w:rsidRPr="00F03A00" w:rsidRDefault="0099664D" w:rsidP="00236E1A">
            <w:pPr>
              <w:jc w:val="both"/>
              <w:rPr>
                <w:bCs/>
              </w:rPr>
            </w:pPr>
            <w:r w:rsidRPr="00F03A00">
              <w:rPr>
                <w:bCs/>
              </w:rPr>
              <w:t>Subvencije (35)</w:t>
            </w:r>
          </w:p>
        </w:tc>
        <w:tc>
          <w:tcPr>
            <w:tcW w:w="1843" w:type="dxa"/>
          </w:tcPr>
          <w:p w:rsidR="0099664D" w:rsidRPr="00A86CFB" w:rsidRDefault="00A86CFB" w:rsidP="00236E1A">
            <w:pPr>
              <w:jc w:val="center"/>
              <w:rPr>
                <w:bCs/>
              </w:rPr>
            </w:pPr>
            <w:r>
              <w:rPr>
                <w:bCs/>
              </w:rPr>
              <w:t>210</w:t>
            </w:r>
          </w:p>
        </w:tc>
        <w:tc>
          <w:tcPr>
            <w:tcW w:w="1843" w:type="dxa"/>
          </w:tcPr>
          <w:p w:rsidR="0099664D" w:rsidRPr="00DF270D" w:rsidRDefault="00F03A00" w:rsidP="00236E1A">
            <w:pPr>
              <w:jc w:val="center"/>
              <w:rPr>
                <w:bCs/>
              </w:rPr>
            </w:pPr>
            <w:r w:rsidRPr="00DF270D">
              <w:rPr>
                <w:bCs/>
              </w:rPr>
              <w:t>32.439,49</w:t>
            </w:r>
          </w:p>
        </w:tc>
        <w:tc>
          <w:tcPr>
            <w:tcW w:w="1418" w:type="dxa"/>
          </w:tcPr>
          <w:p w:rsidR="00C46347" w:rsidRPr="00DF270D" w:rsidRDefault="00DF270D" w:rsidP="00C46347">
            <w:pPr>
              <w:jc w:val="center"/>
              <w:rPr>
                <w:bCs/>
              </w:rPr>
            </w:pPr>
            <w:r w:rsidRPr="00DF270D">
              <w:rPr>
                <w:bCs/>
              </w:rPr>
              <w:t>1,30</w:t>
            </w:r>
          </w:p>
        </w:tc>
      </w:tr>
      <w:tr w:rsidR="00A86CFB" w:rsidRPr="002377DF" w:rsidTr="00236E1A">
        <w:tc>
          <w:tcPr>
            <w:tcW w:w="4077" w:type="dxa"/>
          </w:tcPr>
          <w:p w:rsidR="00A86CFB" w:rsidRPr="00F03A00" w:rsidRDefault="00A86CFB" w:rsidP="00236E1A">
            <w:pPr>
              <w:jc w:val="both"/>
              <w:rPr>
                <w:bCs/>
              </w:rPr>
            </w:pPr>
            <w:r w:rsidRPr="00F03A00">
              <w:rPr>
                <w:bCs/>
              </w:rPr>
              <w:t>Pomoći dane u inozemstvo i unutar općeg proračuna (36)</w:t>
            </w:r>
          </w:p>
        </w:tc>
        <w:tc>
          <w:tcPr>
            <w:tcW w:w="1843" w:type="dxa"/>
          </w:tcPr>
          <w:p w:rsidR="00A86CFB" w:rsidRPr="00A86CFB" w:rsidRDefault="00A86CFB" w:rsidP="00236E1A">
            <w:pPr>
              <w:jc w:val="center"/>
              <w:rPr>
                <w:bCs/>
              </w:rPr>
            </w:pPr>
            <w:r>
              <w:rPr>
                <w:bCs/>
              </w:rPr>
              <w:t>219</w:t>
            </w:r>
          </w:p>
        </w:tc>
        <w:tc>
          <w:tcPr>
            <w:tcW w:w="1843" w:type="dxa"/>
          </w:tcPr>
          <w:p w:rsidR="00A86CFB" w:rsidRPr="00DF270D" w:rsidRDefault="00DF270D" w:rsidP="00DF270D">
            <w:pPr>
              <w:jc w:val="center"/>
              <w:rPr>
                <w:bCs/>
              </w:rPr>
            </w:pPr>
            <w:r w:rsidRPr="00DF270D">
              <w:rPr>
                <w:bCs/>
              </w:rPr>
              <w:t>570.774,02</w:t>
            </w:r>
          </w:p>
        </w:tc>
        <w:tc>
          <w:tcPr>
            <w:tcW w:w="1418" w:type="dxa"/>
          </w:tcPr>
          <w:p w:rsidR="00A86CFB" w:rsidRPr="00DF270D" w:rsidRDefault="00DF270D" w:rsidP="00236E1A">
            <w:pPr>
              <w:jc w:val="center"/>
              <w:rPr>
                <w:bCs/>
              </w:rPr>
            </w:pPr>
            <w:r w:rsidRPr="00DF270D">
              <w:rPr>
                <w:bCs/>
              </w:rPr>
              <w:t>22,80</w:t>
            </w:r>
          </w:p>
        </w:tc>
      </w:tr>
      <w:tr w:rsidR="002377DF" w:rsidRPr="002377DF" w:rsidTr="00236E1A">
        <w:tc>
          <w:tcPr>
            <w:tcW w:w="4077" w:type="dxa"/>
          </w:tcPr>
          <w:p w:rsidR="0099664D" w:rsidRPr="00F03A00" w:rsidRDefault="0099664D" w:rsidP="00236E1A">
            <w:pPr>
              <w:jc w:val="both"/>
              <w:rPr>
                <w:bCs/>
              </w:rPr>
            </w:pPr>
            <w:r w:rsidRPr="00F03A00">
              <w:rPr>
                <w:bCs/>
              </w:rPr>
              <w:t>Naknade građanima i kućanstvima na temelju osiguranja i druge naknade (37)</w:t>
            </w:r>
          </w:p>
        </w:tc>
        <w:tc>
          <w:tcPr>
            <w:tcW w:w="1843" w:type="dxa"/>
          </w:tcPr>
          <w:p w:rsidR="0099664D" w:rsidRPr="00A86CFB" w:rsidRDefault="00A86CFB" w:rsidP="00236E1A">
            <w:pPr>
              <w:jc w:val="center"/>
              <w:rPr>
                <w:bCs/>
              </w:rPr>
            </w:pPr>
            <w:r>
              <w:rPr>
                <w:bCs/>
              </w:rPr>
              <w:t>247</w:t>
            </w:r>
          </w:p>
        </w:tc>
        <w:tc>
          <w:tcPr>
            <w:tcW w:w="1843" w:type="dxa"/>
          </w:tcPr>
          <w:p w:rsidR="0099664D" w:rsidRPr="00DF270D" w:rsidRDefault="00F03A00" w:rsidP="00236E1A">
            <w:pPr>
              <w:jc w:val="center"/>
              <w:rPr>
                <w:bCs/>
              </w:rPr>
            </w:pPr>
            <w:r w:rsidRPr="00DF270D">
              <w:rPr>
                <w:bCs/>
              </w:rPr>
              <w:t>197.415,90</w:t>
            </w:r>
          </w:p>
        </w:tc>
        <w:tc>
          <w:tcPr>
            <w:tcW w:w="1418" w:type="dxa"/>
          </w:tcPr>
          <w:p w:rsidR="0099664D" w:rsidRPr="00DF270D" w:rsidRDefault="00DF270D" w:rsidP="00236E1A">
            <w:pPr>
              <w:jc w:val="center"/>
              <w:rPr>
                <w:bCs/>
              </w:rPr>
            </w:pPr>
            <w:r w:rsidRPr="00DF270D">
              <w:rPr>
                <w:bCs/>
              </w:rPr>
              <w:t>7,89</w:t>
            </w:r>
          </w:p>
        </w:tc>
      </w:tr>
      <w:tr w:rsidR="002377DF" w:rsidRPr="002377DF" w:rsidTr="00236E1A">
        <w:tc>
          <w:tcPr>
            <w:tcW w:w="4077" w:type="dxa"/>
          </w:tcPr>
          <w:p w:rsidR="0099664D" w:rsidRPr="00F03A00" w:rsidRDefault="0099664D" w:rsidP="00236E1A">
            <w:pPr>
              <w:jc w:val="both"/>
              <w:rPr>
                <w:bCs/>
              </w:rPr>
            </w:pPr>
            <w:r w:rsidRPr="00F03A00">
              <w:rPr>
                <w:bCs/>
              </w:rPr>
              <w:t>Ostali rashodi (38)</w:t>
            </w:r>
          </w:p>
        </w:tc>
        <w:tc>
          <w:tcPr>
            <w:tcW w:w="1843" w:type="dxa"/>
          </w:tcPr>
          <w:p w:rsidR="0099664D" w:rsidRPr="00A86CFB" w:rsidRDefault="00A86CFB" w:rsidP="0099664D">
            <w:pPr>
              <w:jc w:val="center"/>
              <w:rPr>
                <w:bCs/>
              </w:rPr>
            </w:pPr>
            <w:r>
              <w:rPr>
                <w:bCs/>
              </w:rPr>
              <w:t>258</w:t>
            </w:r>
          </w:p>
        </w:tc>
        <w:tc>
          <w:tcPr>
            <w:tcW w:w="1843" w:type="dxa"/>
          </w:tcPr>
          <w:p w:rsidR="0099664D" w:rsidRPr="00DF270D" w:rsidRDefault="00F03A00" w:rsidP="00236E1A">
            <w:pPr>
              <w:jc w:val="center"/>
              <w:rPr>
                <w:bCs/>
              </w:rPr>
            </w:pPr>
            <w:r w:rsidRPr="00DF270D">
              <w:rPr>
                <w:bCs/>
              </w:rPr>
              <w:t>391.435,23</w:t>
            </w:r>
          </w:p>
        </w:tc>
        <w:tc>
          <w:tcPr>
            <w:tcW w:w="1418" w:type="dxa"/>
          </w:tcPr>
          <w:p w:rsidR="0099664D" w:rsidRPr="00DF270D" w:rsidRDefault="00DF270D" w:rsidP="00236E1A">
            <w:pPr>
              <w:jc w:val="center"/>
              <w:rPr>
                <w:bCs/>
              </w:rPr>
            </w:pPr>
            <w:r w:rsidRPr="00DF270D">
              <w:rPr>
                <w:bCs/>
              </w:rPr>
              <w:t>15,64</w:t>
            </w:r>
          </w:p>
        </w:tc>
      </w:tr>
      <w:tr w:rsidR="002377DF" w:rsidRPr="002377DF" w:rsidTr="00236E1A">
        <w:tc>
          <w:tcPr>
            <w:tcW w:w="4077" w:type="dxa"/>
          </w:tcPr>
          <w:p w:rsidR="0099664D" w:rsidRPr="00F03A00" w:rsidRDefault="0099664D" w:rsidP="00236E1A">
            <w:pPr>
              <w:jc w:val="both"/>
              <w:rPr>
                <w:bCs/>
              </w:rPr>
            </w:pPr>
            <w:r w:rsidRPr="00F03A00">
              <w:rPr>
                <w:bCs/>
              </w:rPr>
              <w:t>UKUPNO:</w:t>
            </w:r>
          </w:p>
        </w:tc>
        <w:tc>
          <w:tcPr>
            <w:tcW w:w="1843" w:type="dxa"/>
          </w:tcPr>
          <w:p w:rsidR="0099664D" w:rsidRPr="002377DF" w:rsidRDefault="0099664D" w:rsidP="00236E1A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43" w:type="dxa"/>
          </w:tcPr>
          <w:p w:rsidR="0099664D" w:rsidRPr="00DF270D" w:rsidRDefault="00F03A00" w:rsidP="00236E1A">
            <w:pPr>
              <w:jc w:val="center"/>
              <w:rPr>
                <w:bCs/>
              </w:rPr>
            </w:pPr>
            <w:r w:rsidRPr="00DF270D">
              <w:rPr>
                <w:bCs/>
              </w:rPr>
              <w:t>2.502.784,47</w:t>
            </w:r>
          </w:p>
        </w:tc>
        <w:tc>
          <w:tcPr>
            <w:tcW w:w="1418" w:type="dxa"/>
          </w:tcPr>
          <w:p w:rsidR="0099664D" w:rsidRPr="00F03A00" w:rsidRDefault="0099664D" w:rsidP="00236E1A">
            <w:pPr>
              <w:jc w:val="center"/>
              <w:rPr>
                <w:bCs/>
              </w:rPr>
            </w:pPr>
            <w:r w:rsidRPr="00F03A00">
              <w:rPr>
                <w:bCs/>
              </w:rPr>
              <w:t>100,00</w:t>
            </w:r>
          </w:p>
        </w:tc>
      </w:tr>
    </w:tbl>
    <w:p w:rsidR="00DF270D" w:rsidRDefault="00DF270D" w:rsidP="00204A2A">
      <w:pPr>
        <w:spacing w:after="120"/>
        <w:jc w:val="both"/>
        <w:rPr>
          <w:color w:val="FF0000"/>
        </w:rPr>
      </w:pPr>
    </w:p>
    <w:p w:rsidR="00DF270D" w:rsidRPr="00DF270D" w:rsidRDefault="00C172E9" w:rsidP="00204A2A">
      <w:pPr>
        <w:spacing w:after="120"/>
        <w:jc w:val="both"/>
      </w:pPr>
      <w:r w:rsidRPr="00DF270D">
        <w:t xml:space="preserve">U strukturi rashoda poslovanja najznačajniju stavku čine materijalni rashodi s udjelom od </w:t>
      </w:r>
      <w:r w:rsidR="00DF270D" w:rsidRPr="00DF270D">
        <w:t>31,68</w:t>
      </w:r>
      <w:r w:rsidRPr="00DF270D">
        <w:t>%, slijede</w:t>
      </w:r>
      <w:r w:rsidR="00DF270D" w:rsidRPr="00DF270D">
        <w:t xml:space="preserve"> pomoći dane u inozemstvo i unutar općeg proračuna sa udjelom od 22,80%, zatim</w:t>
      </w:r>
      <w:r w:rsidR="00CA0EF3" w:rsidRPr="00DF270D">
        <w:t xml:space="preserve"> </w:t>
      </w:r>
      <w:r w:rsidR="00732429" w:rsidRPr="00DF270D">
        <w:t xml:space="preserve">rashodi za </w:t>
      </w:r>
      <w:r w:rsidR="00DF270D" w:rsidRPr="00DF270D">
        <w:lastRenderedPageBreak/>
        <w:t>zaposlene s udjelom od 20,5</w:t>
      </w:r>
      <w:r w:rsidR="00732429" w:rsidRPr="00DF270D">
        <w:t>3%,</w:t>
      </w:r>
      <w:r w:rsidR="00DF270D" w:rsidRPr="00DF270D">
        <w:t xml:space="preserve"> ostali rashodi s udjelom od 15,64%,</w:t>
      </w:r>
      <w:r w:rsidR="00732429" w:rsidRPr="00DF270D">
        <w:t xml:space="preserve"> </w:t>
      </w:r>
      <w:r w:rsidR="00CA0EF3" w:rsidRPr="00DF270D">
        <w:t>naknade građanima i kućanstvima na temelju osiguranja i druge naknade</w:t>
      </w:r>
      <w:r w:rsidR="00DF270D" w:rsidRPr="00DF270D">
        <w:t xml:space="preserve"> s udjelom od 7,89%, subvencije s udjelom od 1,30% i financijski rashodi s udjelom od 0,16%.</w:t>
      </w:r>
    </w:p>
    <w:p w:rsidR="00811DF9" w:rsidRPr="00A71D01" w:rsidRDefault="00A86CFB" w:rsidP="00204A2A">
      <w:pPr>
        <w:spacing w:after="120"/>
        <w:jc w:val="both"/>
      </w:pPr>
      <w:r w:rsidRPr="00A71D01">
        <w:t>Rashodi za zaposlene (AOP 147</w:t>
      </w:r>
      <w:r w:rsidR="00C172E9" w:rsidRPr="00A71D01">
        <w:t>) u izvještajnom razdoblju su izvršeni u iznosu</w:t>
      </w:r>
      <w:r w:rsidR="005F44F3">
        <w:t xml:space="preserve"> od</w:t>
      </w:r>
      <w:r w:rsidR="00C172E9" w:rsidRPr="00A71D01">
        <w:t xml:space="preserve"> </w:t>
      </w:r>
      <w:r w:rsidR="00A71D01" w:rsidRPr="00A71D01">
        <w:t>513.770</w:t>
      </w:r>
      <w:r w:rsidR="00C172E9" w:rsidRPr="00A71D01">
        <w:t xml:space="preserve"> kn i u odnosu na prethodnu godinu bilježe</w:t>
      </w:r>
      <w:r w:rsidR="00A71D01" w:rsidRPr="00A71D01">
        <w:t xml:space="preserve"> povećanje od 162.231 kn, odnosno 46,1 %. Do povećanja je došlo </w:t>
      </w:r>
      <w:r w:rsidR="00811DF9" w:rsidRPr="00A71D01">
        <w:t>zbog godišnjeg povećanja osnovice za obračun plaće</w:t>
      </w:r>
      <w:r w:rsidR="00A71D01" w:rsidRPr="00A71D01">
        <w:t xml:space="preserve"> i broja zaposlenih</w:t>
      </w:r>
      <w:r w:rsidR="00811DF9" w:rsidRPr="00A71D01">
        <w:t>.</w:t>
      </w:r>
      <w:r w:rsidR="00C172E9" w:rsidRPr="00A71D01">
        <w:t xml:space="preserve"> Rashodi za zaposlene obuhvaćaju plaće (bruto), doprinose na plaće i ostale rashode za zaposlene. </w:t>
      </w:r>
    </w:p>
    <w:p w:rsidR="00A71D01" w:rsidRPr="002377DF" w:rsidRDefault="00C172E9" w:rsidP="00A71D01">
      <w:pPr>
        <w:spacing w:after="120"/>
        <w:jc w:val="both"/>
        <w:rPr>
          <w:color w:val="FF0000"/>
        </w:rPr>
      </w:pPr>
      <w:r w:rsidRPr="00A71D01">
        <w:t xml:space="preserve">Materijalni rashodi (AOP </w:t>
      </w:r>
      <w:r w:rsidR="00A86CFB" w:rsidRPr="00A71D01">
        <w:t>158</w:t>
      </w:r>
      <w:r w:rsidR="003923D7" w:rsidRPr="00A71D01">
        <w:t>) u izvještajnom razdoblju</w:t>
      </w:r>
      <w:r w:rsidRPr="00A71D01">
        <w:t xml:space="preserve"> izvršeni</w:t>
      </w:r>
      <w:r w:rsidR="003923D7" w:rsidRPr="00A71D01">
        <w:t xml:space="preserve"> su</w:t>
      </w:r>
      <w:r w:rsidRPr="00A71D01">
        <w:t xml:space="preserve"> u iznosu od </w:t>
      </w:r>
      <w:r w:rsidR="00A71D01" w:rsidRPr="00A71D01">
        <w:t>792.87</w:t>
      </w:r>
      <w:r w:rsidR="00483C82" w:rsidRPr="00A71D01">
        <w:t>6</w:t>
      </w:r>
      <w:r w:rsidRPr="00A71D01">
        <w:t xml:space="preserve"> kn i u odnosu na prethodnu godinu bilježe </w:t>
      </w:r>
      <w:r w:rsidR="00BB13B3" w:rsidRPr="00A71D01">
        <w:t>porast</w:t>
      </w:r>
      <w:r w:rsidRPr="00A71D01">
        <w:t xml:space="preserve"> od</w:t>
      </w:r>
      <w:r w:rsidR="00A71D01" w:rsidRPr="00A71D01">
        <w:t xml:space="preserve"> 20.990 kn, odnosno</w:t>
      </w:r>
      <w:r w:rsidRPr="00A71D01">
        <w:t xml:space="preserve"> </w:t>
      </w:r>
      <w:r w:rsidR="00A71D01" w:rsidRPr="00A71D01">
        <w:t xml:space="preserve">2,7%. </w:t>
      </w:r>
      <w:r w:rsidRPr="00A71D01">
        <w:t>Materijalni rashodi obuhvaćaju: naknade troškova zaposlenima,</w:t>
      </w:r>
      <w:r w:rsidR="00A71D01" w:rsidRPr="00A71D01">
        <w:t xml:space="preserve"> rashode za materijal i energiju i</w:t>
      </w:r>
      <w:r w:rsidRPr="00A71D01">
        <w:t xml:space="preserve"> rashode za</w:t>
      </w:r>
      <w:r w:rsidR="00A71D01" w:rsidRPr="00A71D01">
        <w:t xml:space="preserve"> usluge</w:t>
      </w:r>
      <w:r w:rsidR="001B2A14" w:rsidRPr="00A71D01">
        <w:t>.</w:t>
      </w:r>
      <w:r w:rsidR="00BC7F1E" w:rsidRPr="002377DF">
        <w:rPr>
          <w:color w:val="FF0000"/>
        </w:rPr>
        <w:t xml:space="preserve"> </w:t>
      </w:r>
      <w:r w:rsidR="00A71D01" w:rsidRPr="00E36BAD">
        <w:t>Naknade troškova zaposlenima (AOP 159) povećane su u odnosu na prošlogodišnje razdoblje za 17.685 ili 108,1%. Do povećanja je došlo zbo</w:t>
      </w:r>
      <w:r w:rsidR="00E36BAD" w:rsidRPr="00E36BAD">
        <w:t>g većeg broja zaposlenih i većeg broja usavršavanja zaposlenih.</w:t>
      </w:r>
      <w:r w:rsidR="00E36BAD">
        <w:t xml:space="preserve"> Rashodi za materijal i energiju (AOP 164) izvršeni su u iznosu od 114.274 kn i u odnosu na prethodnu godinu smanjeni su za 83.112 kn. Najveće smanjenje vidljivo je na potrošnji energije i materijala i dijelova za tekuće održavanje. Rashodi za usluge (AOP 172) izvršeni su u iznosu od 376.896 kn i u odnosu na prošlu godinu su manji za 20.127 kn, odnosno 5,1%. Najveće smanjenje je vidljivo kod usluga tekućeg i investicijskog održavanja. Ostali nespomenuti rashodi poslovanja (AOP 183) iznose 267.667 i u odnosu na prethodnu godinu povećani su za </w:t>
      </w:r>
      <w:r w:rsidR="0019723A">
        <w:t>106.544 ili 66,1%. Do povećanje je došlo zbog lokalnih izbora i isplata naknada za rad biračkim odborima i izbornom povjerenstvu.</w:t>
      </w:r>
    </w:p>
    <w:p w:rsidR="008A1E9C" w:rsidRPr="0019723A" w:rsidRDefault="00D83EDF" w:rsidP="00204A2A">
      <w:pPr>
        <w:spacing w:after="120"/>
        <w:jc w:val="both"/>
      </w:pPr>
      <w:r w:rsidRPr="0019723A">
        <w:t>Financijski rashodi (AOP 191</w:t>
      </w:r>
      <w:r w:rsidR="008A1E9C" w:rsidRPr="0019723A">
        <w:t xml:space="preserve">) u izvještajnom razdoblju su izvršeni su u iznosu </w:t>
      </w:r>
      <w:r w:rsidR="0019723A" w:rsidRPr="0019723A">
        <w:t>4.073</w:t>
      </w:r>
      <w:r w:rsidR="008A1E9C" w:rsidRPr="0019723A">
        <w:t xml:space="preserve"> kn i bilježe </w:t>
      </w:r>
      <w:r w:rsidR="00944BF9" w:rsidRPr="0019723A">
        <w:t xml:space="preserve">smanjenje </w:t>
      </w:r>
      <w:r w:rsidR="00CF27E7" w:rsidRPr="0019723A">
        <w:t xml:space="preserve">za </w:t>
      </w:r>
      <w:r w:rsidR="0019723A" w:rsidRPr="0019723A">
        <w:t>12,5</w:t>
      </w:r>
      <w:r w:rsidR="008A1E9C" w:rsidRPr="0019723A">
        <w:t>% u odnosu na izvrše</w:t>
      </w:r>
      <w:r w:rsidR="00592D4C" w:rsidRPr="0019723A">
        <w:t xml:space="preserve">nje u prethodnoj godini, a obuhvaćaju bankarske usluge. </w:t>
      </w:r>
    </w:p>
    <w:p w:rsidR="00CF27E7" w:rsidRPr="0085029D" w:rsidRDefault="00CF27E7" w:rsidP="00204A2A">
      <w:pPr>
        <w:spacing w:after="120"/>
        <w:jc w:val="both"/>
      </w:pPr>
      <w:r w:rsidRPr="0085029D">
        <w:t xml:space="preserve">Subvencije </w:t>
      </w:r>
      <w:r w:rsidR="00D83EDF" w:rsidRPr="0085029D">
        <w:t>(AOP 210</w:t>
      </w:r>
      <w:r w:rsidR="0007103A" w:rsidRPr="0085029D">
        <w:t xml:space="preserve">) </w:t>
      </w:r>
      <w:r w:rsidRPr="0085029D">
        <w:t xml:space="preserve">su izvršene u iznosu od </w:t>
      </w:r>
      <w:r w:rsidR="0019723A" w:rsidRPr="0085029D">
        <w:t xml:space="preserve">32.440 kn i smanjene su za 103 kn ili </w:t>
      </w:r>
      <w:r w:rsidR="00944BF9" w:rsidRPr="0085029D">
        <w:t>0,3</w:t>
      </w:r>
      <w:r w:rsidRPr="0085029D">
        <w:t xml:space="preserve">% u odnosu na isto razdoblje protekle godine, a odnose se </w:t>
      </w:r>
      <w:r w:rsidR="0007103A" w:rsidRPr="0085029D">
        <w:t>na sufinanciranje</w:t>
      </w:r>
      <w:r w:rsidR="0019723A" w:rsidRPr="0085029D">
        <w:t xml:space="preserve"> odvoza biorazgradivog otpada.</w:t>
      </w:r>
    </w:p>
    <w:p w:rsidR="00D83EDF" w:rsidRPr="00D83EDF" w:rsidRDefault="00D83EDF" w:rsidP="00204A2A">
      <w:pPr>
        <w:spacing w:after="120"/>
        <w:jc w:val="both"/>
      </w:pPr>
      <w:r w:rsidRPr="00D83EDF">
        <w:t>Pomoći dane u inozemstvo i unutar općeg proračuna (AOP 219)</w:t>
      </w:r>
      <w:r w:rsidR="0085029D">
        <w:t xml:space="preserve"> iznose 570.774 i obuhvaćaju kapitalnu pomoć za nabave spremnika za odvojeno prikupljanje otpada i prijenose proračunskom korisniku za financiranje rashoda poslovanja.</w:t>
      </w:r>
    </w:p>
    <w:p w:rsidR="0007103A" w:rsidRPr="00E31077" w:rsidRDefault="0007103A" w:rsidP="00204A2A">
      <w:pPr>
        <w:spacing w:after="120"/>
        <w:jc w:val="both"/>
      </w:pPr>
      <w:r w:rsidRPr="00D83EDF">
        <w:t xml:space="preserve">Naknade građanima i </w:t>
      </w:r>
      <w:r w:rsidRPr="00F22DD0">
        <w:t xml:space="preserve">kućanstvima na temelju osiguranja i druge naknade </w:t>
      </w:r>
      <w:r w:rsidR="00D83EDF" w:rsidRPr="00F22DD0">
        <w:t>(AOP 247</w:t>
      </w:r>
      <w:r w:rsidRPr="00F22DD0">
        <w:t xml:space="preserve">) u izvještajnom razdoblju su izvršene u iznosu od </w:t>
      </w:r>
      <w:r w:rsidR="00F22DD0" w:rsidRPr="00F22DD0">
        <w:t>197.416 kn, i</w:t>
      </w:r>
      <w:r w:rsidRPr="00F22DD0">
        <w:t xml:space="preserve"> bilježe </w:t>
      </w:r>
      <w:r w:rsidR="00944BF9" w:rsidRPr="00F22DD0">
        <w:t>smanjenje</w:t>
      </w:r>
      <w:r w:rsidRPr="00F22DD0">
        <w:t xml:space="preserve"> od </w:t>
      </w:r>
      <w:r w:rsidR="00F22DD0" w:rsidRPr="00F22DD0">
        <w:t>32</w:t>
      </w:r>
      <w:r w:rsidR="00944BF9" w:rsidRPr="00F22DD0">
        <w:t>,2</w:t>
      </w:r>
      <w:r w:rsidRPr="00F22DD0">
        <w:t>% u odnosu na izvršenje prethodne godine i najvećim dijelom se odnose na sufinancir</w:t>
      </w:r>
      <w:r w:rsidR="00F22DD0" w:rsidRPr="00F22DD0">
        <w:t xml:space="preserve">anje boravka djece u vrtićima. Do </w:t>
      </w:r>
      <w:r w:rsidR="00F22DD0" w:rsidRPr="00E31077">
        <w:t>smanjenja je došlo zbog izgradnje vlastitog vrtića i promjene načina sufinanciranja djece u vrtićima.</w:t>
      </w:r>
    </w:p>
    <w:p w:rsidR="00B056A9" w:rsidRPr="00E31077" w:rsidRDefault="00D83EDF" w:rsidP="008A1E9C">
      <w:pPr>
        <w:spacing w:after="120"/>
        <w:jc w:val="both"/>
      </w:pPr>
      <w:r w:rsidRPr="00E31077">
        <w:t>Ostali rashodi (AOP 258</w:t>
      </w:r>
      <w:r w:rsidR="006054D0" w:rsidRPr="00E31077">
        <w:t xml:space="preserve">) iznose </w:t>
      </w:r>
      <w:r w:rsidR="00F22DD0" w:rsidRPr="00E31077">
        <w:t>391.435</w:t>
      </w:r>
      <w:r w:rsidR="006054D0" w:rsidRPr="00E31077">
        <w:t xml:space="preserve"> kn što je za </w:t>
      </w:r>
      <w:r w:rsidR="00F22DD0" w:rsidRPr="00E31077">
        <w:t>92,2</w:t>
      </w:r>
      <w:r w:rsidR="006054D0" w:rsidRPr="00E31077">
        <w:t xml:space="preserve">% </w:t>
      </w:r>
      <w:r w:rsidR="00F22DD0" w:rsidRPr="00E31077">
        <w:t>više nego protekle godine. Do povećanja je došlo kod tekućih</w:t>
      </w:r>
      <w:r w:rsidR="00E31077" w:rsidRPr="00E31077">
        <w:t xml:space="preserve"> donacija političkim strankama,</w:t>
      </w:r>
      <w:r w:rsidR="00F22DD0" w:rsidRPr="00E31077">
        <w:t xml:space="preserve"> sportskim društvima</w:t>
      </w:r>
      <w:r w:rsidR="00E31077" w:rsidRPr="00E31077">
        <w:t xml:space="preserve">, humanitarnim organizacijama i udrugama. Također je dana i kapitalna pomoć za izgradnju </w:t>
      </w:r>
      <w:proofErr w:type="spellStart"/>
      <w:r w:rsidR="00E31077" w:rsidRPr="00E31077">
        <w:t>reciklažnog</w:t>
      </w:r>
      <w:proofErr w:type="spellEnd"/>
      <w:r w:rsidR="00E31077" w:rsidRPr="00E31077">
        <w:t xml:space="preserve"> dvorišta za građevinski otpad u iznosu od 71.000 kn.</w:t>
      </w:r>
    </w:p>
    <w:p w:rsidR="008A1E9C" w:rsidRPr="00D83EDF" w:rsidRDefault="008A1E9C" w:rsidP="00855193">
      <w:pPr>
        <w:jc w:val="both"/>
      </w:pPr>
      <w:r w:rsidRPr="00D83EDF">
        <w:rPr>
          <w:b/>
        </w:rPr>
        <w:t xml:space="preserve">Bilješka </w:t>
      </w:r>
      <w:r w:rsidR="00B056A9" w:rsidRPr="00D83EDF">
        <w:rPr>
          <w:b/>
        </w:rPr>
        <w:t>br.</w:t>
      </w:r>
      <w:r w:rsidRPr="00D83EDF">
        <w:rPr>
          <w:b/>
        </w:rPr>
        <w:t xml:space="preserve"> 4</w:t>
      </w:r>
      <w:r w:rsidRPr="00D83EDF">
        <w:t xml:space="preserve"> - AOP 289 PRIHODI OD</w:t>
      </w:r>
      <w:r w:rsidR="001B2A14" w:rsidRPr="00D83EDF">
        <w:t xml:space="preserve"> PRODAJE NEFINANCIJSKE IMOVINE </w:t>
      </w:r>
    </w:p>
    <w:p w:rsidR="001B2A14" w:rsidRPr="002377DF" w:rsidRDefault="008A1E9C" w:rsidP="00855193">
      <w:pPr>
        <w:jc w:val="both"/>
        <w:rPr>
          <w:color w:val="FF0000"/>
        </w:rPr>
      </w:pPr>
      <w:r w:rsidRPr="00D83EDF">
        <w:t>Prihodi od prodaj</w:t>
      </w:r>
      <w:r w:rsidR="00D83EDF" w:rsidRPr="00D83EDF">
        <w:t xml:space="preserve">e </w:t>
      </w:r>
      <w:r w:rsidR="00D83EDF" w:rsidRPr="00E31077">
        <w:t>nefinancijske imovine (AOP 292</w:t>
      </w:r>
      <w:r w:rsidRPr="00E31077">
        <w:t xml:space="preserve">) ostvareni su u iznosu </w:t>
      </w:r>
      <w:r w:rsidR="00E31077" w:rsidRPr="00E31077">
        <w:t>53.883</w:t>
      </w:r>
      <w:r w:rsidRPr="00E31077">
        <w:t xml:space="preserve"> kn što u odnosu na pret</w:t>
      </w:r>
      <w:r w:rsidR="00E31077" w:rsidRPr="00E31077">
        <w:t>hodnu godinu čini smanjenje od 3.395 kn ili 5,9%</w:t>
      </w:r>
      <w:r w:rsidRPr="00E31077">
        <w:t>. Ova skupin</w:t>
      </w:r>
      <w:r w:rsidR="001B2A14" w:rsidRPr="00E31077">
        <w:t>a uključuje ostvarene prihode od otplate stanova</w:t>
      </w:r>
      <w:r w:rsidR="007E006C" w:rsidRPr="00E31077">
        <w:t xml:space="preserve"> te</w:t>
      </w:r>
      <w:r w:rsidR="001B2A14" w:rsidRPr="00E31077">
        <w:t xml:space="preserve"> prihode od prodanog zemljišta po raspisanom natječaju.</w:t>
      </w:r>
      <w:r w:rsidR="00E31077">
        <w:rPr>
          <w:color w:val="FF0000"/>
        </w:rPr>
        <w:t xml:space="preserve"> </w:t>
      </w:r>
    </w:p>
    <w:p w:rsidR="00855193" w:rsidRPr="002377DF" w:rsidRDefault="00855193" w:rsidP="00855193">
      <w:pPr>
        <w:jc w:val="both"/>
        <w:rPr>
          <w:color w:val="FF0000"/>
        </w:rPr>
      </w:pPr>
    </w:p>
    <w:p w:rsidR="008A1E9C" w:rsidRDefault="00B056A9" w:rsidP="00855193">
      <w:pPr>
        <w:jc w:val="both"/>
      </w:pPr>
      <w:r w:rsidRPr="00D83EDF">
        <w:rPr>
          <w:b/>
        </w:rPr>
        <w:t>Bilješka br.</w:t>
      </w:r>
      <w:r w:rsidR="008A1E9C" w:rsidRPr="00D83EDF">
        <w:rPr>
          <w:b/>
        </w:rPr>
        <w:t xml:space="preserve"> 5</w:t>
      </w:r>
      <w:r w:rsidR="00D83EDF" w:rsidRPr="00D83EDF">
        <w:t xml:space="preserve"> - AOP 344</w:t>
      </w:r>
      <w:r w:rsidR="008A1E9C" w:rsidRPr="00D83EDF">
        <w:t xml:space="preserve">  RASHODI ZA NABAVU NEFINANCIJSKE IMOVINE </w:t>
      </w:r>
    </w:p>
    <w:p w:rsidR="00E31077" w:rsidRPr="00E31077" w:rsidRDefault="00E31077" w:rsidP="00855193">
      <w:pPr>
        <w:jc w:val="both"/>
      </w:pPr>
      <w:r>
        <w:t xml:space="preserve">Rashodi za nabavu nefinancijske imovine iznose 1.712.896 kn i u odnosu na prethodnu godinu </w:t>
      </w:r>
      <w:r w:rsidRPr="00E31077">
        <w:t>smanjeni su za 541.177 kn ili 24%.</w:t>
      </w:r>
    </w:p>
    <w:p w:rsidR="00424B25" w:rsidRPr="00EA0A6F" w:rsidRDefault="008A1E9C" w:rsidP="00855193">
      <w:pPr>
        <w:jc w:val="both"/>
      </w:pPr>
      <w:r w:rsidRPr="00EA0A6F">
        <w:t>Rashodi za nabavu proizve</w:t>
      </w:r>
      <w:r w:rsidR="00E31077" w:rsidRPr="00EA0A6F">
        <w:t>dene dugotrajne imovine (AOP 345</w:t>
      </w:r>
      <w:r w:rsidRPr="00EA0A6F">
        <w:t xml:space="preserve">) u izvještajnom razdoblju su izvršeni u iznosu od </w:t>
      </w:r>
      <w:r w:rsidR="00E31077" w:rsidRPr="00EA0A6F">
        <w:t>1</w:t>
      </w:r>
      <w:r w:rsidR="0065062A" w:rsidRPr="00EA0A6F">
        <w:t>.</w:t>
      </w:r>
      <w:r w:rsidR="00E31077" w:rsidRPr="00EA0A6F">
        <w:t>540.563</w:t>
      </w:r>
      <w:r w:rsidR="00AA0AF6" w:rsidRPr="00EA0A6F">
        <w:t xml:space="preserve"> i u odnosu na prethodnu godinu veći su za 1.401.558</w:t>
      </w:r>
      <w:r w:rsidRPr="00EA0A6F">
        <w:t xml:space="preserve"> kn ili za </w:t>
      </w:r>
      <w:r w:rsidR="00AA0AF6" w:rsidRPr="00EA0A6F">
        <w:t>1.008,3%</w:t>
      </w:r>
      <w:r w:rsidRPr="00EA0A6F">
        <w:t xml:space="preserve">. </w:t>
      </w:r>
      <w:r w:rsidR="00AA0AF6" w:rsidRPr="00EA0A6F">
        <w:t xml:space="preserve">Do povećanja je došlo zbog sufinanciranja izgradnje i opremanja osnovne škole koja iznosi 1.460.442 kn. </w:t>
      </w:r>
      <w:r w:rsidRPr="00EA0A6F">
        <w:t xml:space="preserve">Rashodi za </w:t>
      </w:r>
      <w:r w:rsidR="00855193" w:rsidRPr="00EA0A6F">
        <w:t xml:space="preserve">nabavu proizvedene dugotrajne </w:t>
      </w:r>
      <w:r w:rsidR="00AA0AF6" w:rsidRPr="00EA0A6F">
        <w:t>imovine izvršeni su sa 169.233</w:t>
      </w:r>
      <w:r w:rsidR="00855193" w:rsidRPr="00EA0A6F">
        <w:t xml:space="preserve"> kn</w:t>
      </w:r>
      <w:r w:rsidR="00EA0A6F" w:rsidRPr="00EA0A6F">
        <w:t xml:space="preserve">, što u odnosu na </w:t>
      </w:r>
      <w:r w:rsidR="00EA0A6F" w:rsidRPr="00EA0A6F">
        <w:lastRenderedPageBreak/>
        <w:t>prošlo</w:t>
      </w:r>
      <w:r w:rsidR="000D6E21">
        <w:t>go</w:t>
      </w:r>
      <w:r w:rsidR="00A61222">
        <w:t>dišnje razdoblje čini smanjenje</w:t>
      </w:r>
      <w:r w:rsidR="00EA0A6F" w:rsidRPr="00EA0A6F">
        <w:t xml:space="preserve"> u iznosu od 1.945.835 ili 92%</w:t>
      </w:r>
      <w:r w:rsidR="00855193" w:rsidRPr="00EA0A6F">
        <w:t xml:space="preserve">. </w:t>
      </w:r>
      <w:r w:rsidR="00EA0A6F" w:rsidRPr="00EA0A6F">
        <w:t>Navedeni rashodi odnose se na izradu projektne dokumentacije za izgradnju igrališta kod dječjeg vrtića, kupnju računala i računalnu opremu, uredskog namještaja i kombiniranog kontejnera.</w:t>
      </w:r>
    </w:p>
    <w:p w:rsidR="0033257B" w:rsidRPr="002377DF" w:rsidRDefault="0033257B" w:rsidP="00855193">
      <w:pPr>
        <w:jc w:val="both"/>
        <w:rPr>
          <w:color w:val="FF0000"/>
        </w:rPr>
      </w:pPr>
    </w:p>
    <w:p w:rsidR="0033257B" w:rsidRPr="00EA0A6F" w:rsidRDefault="0033257B" w:rsidP="00855193">
      <w:pPr>
        <w:jc w:val="both"/>
        <w:rPr>
          <w:b/>
        </w:rPr>
      </w:pPr>
      <w:r w:rsidRPr="00EA0A6F">
        <w:rPr>
          <w:b/>
        </w:rPr>
        <w:t>Bilješka br. 6.</w:t>
      </w:r>
    </w:p>
    <w:p w:rsidR="0033257B" w:rsidRDefault="0033257B" w:rsidP="00855193">
      <w:pPr>
        <w:jc w:val="both"/>
      </w:pPr>
      <w:r w:rsidRPr="00EA0A6F">
        <w:t>Primici i izdaci nisu ostvareni.</w:t>
      </w:r>
    </w:p>
    <w:p w:rsidR="000D6E21" w:rsidRDefault="000D6E21" w:rsidP="00855193">
      <w:pPr>
        <w:jc w:val="both"/>
      </w:pPr>
    </w:p>
    <w:p w:rsidR="00102105" w:rsidRPr="007C561A" w:rsidRDefault="00102105" w:rsidP="00A33EE9">
      <w:pPr>
        <w:pStyle w:val="Odlomakpopisa"/>
        <w:ind w:left="0"/>
        <w:jc w:val="both"/>
      </w:pPr>
    </w:p>
    <w:p w:rsidR="007729A1" w:rsidRPr="00D41E41" w:rsidRDefault="00D83EDF" w:rsidP="00067A80">
      <w:pPr>
        <w:pStyle w:val="Odlomakpopisa"/>
        <w:ind w:left="0"/>
        <w:jc w:val="center"/>
        <w:rPr>
          <w:b/>
        </w:rPr>
      </w:pPr>
      <w:r w:rsidRPr="00D41E41">
        <w:rPr>
          <w:b/>
        </w:rPr>
        <w:t>3</w:t>
      </w:r>
      <w:r w:rsidR="007729A1" w:rsidRPr="00D41E41">
        <w:rPr>
          <w:b/>
        </w:rPr>
        <w:t>. Bilješke uz Izvještaj o obvezama</w:t>
      </w:r>
    </w:p>
    <w:p w:rsidR="000B18EE" w:rsidRPr="00D41E41" w:rsidRDefault="000B18EE" w:rsidP="00A33EE9">
      <w:pPr>
        <w:jc w:val="both"/>
        <w:rPr>
          <w:b/>
        </w:rPr>
      </w:pPr>
      <w:r w:rsidRPr="00D41E41">
        <w:rPr>
          <w:b/>
        </w:rPr>
        <w:t>Bilješka br.</w:t>
      </w:r>
      <w:r w:rsidR="00D15754" w:rsidRPr="00D41E41">
        <w:rPr>
          <w:b/>
        </w:rPr>
        <w:t xml:space="preserve"> </w:t>
      </w:r>
      <w:r w:rsidRPr="00D41E41">
        <w:rPr>
          <w:b/>
        </w:rPr>
        <w:t>1</w:t>
      </w:r>
    </w:p>
    <w:p w:rsidR="00D15754" w:rsidRPr="00EA0A6F" w:rsidRDefault="000B18EE" w:rsidP="00A33EE9">
      <w:pPr>
        <w:jc w:val="both"/>
      </w:pPr>
      <w:r w:rsidRPr="00EA0A6F">
        <w:t>Stanje obveza na početku izvještajnog razdoblja u obrascu Izvještaj o obvezama</w:t>
      </w:r>
      <w:r w:rsidR="00D15754" w:rsidRPr="00EA0A6F">
        <w:t xml:space="preserve"> (AOP 001)</w:t>
      </w:r>
      <w:r w:rsidRPr="00EA0A6F">
        <w:t xml:space="preserve"> iz</w:t>
      </w:r>
      <w:r w:rsidR="00D15754" w:rsidRPr="00EA0A6F">
        <w:t>n</w:t>
      </w:r>
      <w:r w:rsidRPr="00EA0A6F">
        <w:t>osi</w:t>
      </w:r>
      <w:r w:rsidR="00D15754" w:rsidRPr="00EA0A6F">
        <w:t xml:space="preserve"> </w:t>
      </w:r>
      <w:r w:rsidR="00EA0A6F" w:rsidRPr="00EA0A6F">
        <w:t>1.493.6</w:t>
      </w:r>
      <w:r w:rsidR="0033257B" w:rsidRPr="00EA0A6F">
        <w:t>4</w:t>
      </w:r>
      <w:r w:rsidR="00EA0A6F" w:rsidRPr="00EA0A6F">
        <w:t>3</w:t>
      </w:r>
      <w:r w:rsidR="0033257B" w:rsidRPr="00EA0A6F">
        <w:t xml:space="preserve"> </w:t>
      </w:r>
      <w:r w:rsidR="00D15754" w:rsidRPr="00EA0A6F">
        <w:t>kn.</w:t>
      </w:r>
    </w:p>
    <w:p w:rsidR="00D15754" w:rsidRPr="00D41E41" w:rsidRDefault="00D15754" w:rsidP="00A33EE9">
      <w:pPr>
        <w:jc w:val="both"/>
      </w:pPr>
    </w:p>
    <w:p w:rsidR="00D15754" w:rsidRPr="00EA0A6F" w:rsidRDefault="00D15754" w:rsidP="00A33EE9">
      <w:pPr>
        <w:jc w:val="both"/>
        <w:rPr>
          <w:b/>
        </w:rPr>
      </w:pPr>
      <w:r w:rsidRPr="00D41E41">
        <w:rPr>
          <w:b/>
        </w:rPr>
        <w:t>Bilješka br</w:t>
      </w:r>
      <w:r w:rsidRPr="00EA0A6F">
        <w:rPr>
          <w:b/>
        </w:rPr>
        <w:t>. 2</w:t>
      </w:r>
    </w:p>
    <w:p w:rsidR="003923D7" w:rsidRPr="00EA0A6F" w:rsidRDefault="00D15754" w:rsidP="00EA0A6F">
      <w:pPr>
        <w:jc w:val="both"/>
      </w:pPr>
      <w:r w:rsidRPr="00EA0A6F">
        <w:t>Stanje obveza na kraju</w:t>
      </w:r>
      <w:r w:rsidR="00D41E41" w:rsidRPr="00EA0A6F">
        <w:t xml:space="preserve"> izvještajnog razdoblja (AOP 038</w:t>
      </w:r>
      <w:r w:rsidR="0067317D" w:rsidRPr="00EA0A6F">
        <w:t xml:space="preserve">) </w:t>
      </w:r>
      <w:r w:rsidR="00EA0A6F" w:rsidRPr="00EA0A6F">
        <w:t>2.766.177</w:t>
      </w:r>
      <w:r w:rsidRPr="00EA0A6F">
        <w:t xml:space="preserve"> kn od čega stanje dospjelih obveza na kraju izvještajnog</w:t>
      </w:r>
      <w:r w:rsidR="0067317D" w:rsidRPr="00EA0A6F">
        <w:t xml:space="preserve"> razd</w:t>
      </w:r>
      <w:r w:rsidR="00D41E41" w:rsidRPr="00EA0A6F">
        <w:t>oblja (039</w:t>
      </w:r>
      <w:r w:rsidR="0067317D" w:rsidRPr="00EA0A6F">
        <w:t xml:space="preserve">) iznosi </w:t>
      </w:r>
      <w:r w:rsidR="00EA0A6F" w:rsidRPr="00EA0A6F">
        <w:t>21.300</w:t>
      </w:r>
      <w:r w:rsidR="0033257B" w:rsidRPr="00EA0A6F">
        <w:t xml:space="preserve"> </w:t>
      </w:r>
      <w:r w:rsidRPr="00EA0A6F">
        <w:t>kn</w:t>
      </w:r>
      <w:r w:rsidR="00EA0A6F" w:rsidRPr="00EA0A6F">
        <w:t>, a odnosi se na obvezu prema Hrvatskim vodama  za</w:t>
      </w:r>
      <w:r w:rsidR="00F25344" w:rsidRPr="00EA0A6F">
        <w:t xml:space="preserve"> prikupljena sr</w:t>
      </w:r>
      <w:r w:rsidR="00EA0A6F" w:rsidRPr="00EA0A6F">
        <w:t>edstva naknade za uređenje voda.</w:t>
      </w:r>
    </w:p>
    <w:p w:rsidR="00EA0A6F" w:rsidRPr="00EA0A6F" w:rsidRDefault="00EA0A6F" w:rsidP="00EA0A6F">
      <w:pPr>
        <w:jc w:val="both"/>
      </w:pPr>
    </w:p>
    <w:p w:rsidR="002F54A4" w:rsidRPr="00EA0A6F" w:rsidRDefault="009E3642" w:rsidP="00A33EE9">
      <w:pPr>
        <w:jc w:val="both"/>
      </w:pPr>
      <w:r w:rsidRPr="00EA0A6F">
        <w:t>S</w:t>
      </w:r>
      <w:r w:rsidR="00D15754" w:rsidRPr="00EA0A6F">
        <w:t>tanje nedospjelih obveza na kraju izvještajnog razdoblja</w:t>
      </w:r>
      <w:r w:rsidR="00D41E41" w:rsidRPr="00EA0A6F">
        <w:t xml:space="preserve"> (AOP 097</w:t>
      </w:r>
      <w:r w:rsidR="0067317D" w:rsidRPr="00EA0A6F">
        <w:t>)</w:t>
      </w:r>
      <w:r w:rsidR="00D15754" w:rsidRPr="00EA0A6F">
        <w:t xml:space="preserve"> iznosi </w:t>
      </w:r>
      <w:r w:rsidR="00EA0A6F" w:rsidRPr="00EA0A6F">
        <w:t>2.744.877</w:t>
      </w:r>
      <w:r w:rsidR="00F25344" w:rsidRPr="00EA0A6F">
        <w:t xml:space="preserve"> </w:t>
      </w:r>
      <w:r w:rsidR="00557B8C" w:rsidRPr="00EA0A6F">
        <w:t xml:space="preserve">kn. Glavninu tih obveza čini </w:t>
      </w:r>
      <w:r w:rsidR="00140CA1" w:rsidRPr="00EA0A6F">
        <w:t>obveza plaćanja naknade za zadržavanje nezakonito izgrađenih zgrada Hrast-</w:t>
      </w:r>
      <w:proofErr w:type="spellStart"/>
      <w:r w:rsidR="00140CA1" w:rsidRPr="00EA0A6F">
        <w:t>Export</w:t>
      </w:r>
      <w:proofErr w:type="spellEnd"/>
      <w:r w:rsidR="00140CA1" w:rsidRPr="00EA0A6F">
        <w:t xml:space="preserve"> </w:t>
      </w:r>
      <w:proofErr w:type="spellStart"/>
      <w:r w:rsidR="00140CA1" w:rsidRPr="00EA0A6F">
        <w:t>Puklavec</w:t>
      </w:r>
      <w:proofErr w:type="spellEnd"/>
      <w:r w:rsidR="00140CA1" w:rsidRPr="00EA0A6F">
        <w:t xml:space="preserve"> koji ima odobrenu obročnu otplatu</w:t>
      </w:r>
      <w:r w:rsidR="00EA0A6F" w:rsidRPr="00EA0A6F">
        <w:t xml:space="preserve"> i obveza za sufinanciranje izgradnje i opremanje osnovne škole koja je u fazi isplate iz kredita</w:t>
      </w:r>
      <w:r w:rsidR="00140CA1" w:rsidRPr="00EA0A6F">
        <w:t>.</w:t>
      </w:r>
    </w:p>
    <w:p w:rsidR="00ED5D69" w:rsidRPr="002377DF" w:rsidRDefault="00ED5D69" w:rsidP="00A33EE9">
      <w:pPr>
        <w:jc w:val="both"/>
        <w:rPr>
          <w:color w:val="FF0000"/>
        </w:rPr>
      </w:pPr>
    </w:p>
    <w:p w:rsidR="00ED5D69" w:rsidRDefault="006357A0" w:rsidP="006357A0">
      <w:pPr>
        <w:jc w:val="center"/>
        <w:rPr>
          <w:b/>
        </w:rPr>
      </w:pPr>
      <w:r w:rsidRPr="006357A0">
        <w:rPr>
          <w:b/>
        </w:rPr>
        <w:t>4. Bilješke o zaduživanju</w:t>
      </w:r>
    </w:p>
    <w:p w:rsidR="006357A0" w:rsidRDefault="006357A0" w:rsidP="006357A0">
      <w:pPr>
        <w:rPr>
          <w:b/>
        </w:rPr>
      </w:pPr>
      <w:r>
        <w:rPr>
          <w:b/>
        </w:rPr>
        <w:t>Bilješka br.1.</w:t>
      </w:r>
    </w:p>
    <w:p w:rsidR="006357A0" w:rsidRPr="006357A0" w:rsidRDefault="006357A0" w:rsidP="006357A0">
      <w:r>
        <w:t>Općina Martijanec je 29.06.2021. sa Hrvatskom poštanskom bankom potpisala ugovor o dugoročnom zaduživa</w:t>
      </w:r>
      <w:r w:rsidR="00564696">
        <w:t>nju na iznos od 2.375.000,00 kn s rokom otplate kredita od 10 godina i počekom od 12 mjeseci, uz fiksnu godišnju kamatnu stopu od 1,30%.</w:t>
      </w:r>
      <w:r>
        <w:t xml:space="preserve"> Kreditom će s</w:t>
      </w:r>
      <w:r w:rsidR="00B21CDA">
        <w:t>e sufinancirati rekonstrukcija i dogradnja zgrade</w:t>
      </w:r>
      <w:r>
        <w:t xml:space="preserve"> Osnovne škole Martijanec. Isplata iz kredita još nije izvršena. </w:t>
      </w:r>
    </w:p>
    <w:p w:rsidR="00236E1A" w:rsidRPr="007C561A" w:rsidRDefault="00236E1A" w:rsidP="00236E1A">
      <w:pPr>
        <w:jc w:val="both"/>
        <w:rPr>
          <w:bCs/>
          <w:sz w:val="22"/>
          <w:szCs w:val="22"/>
        </w:rPr>
      </w:pPr>
    </w:p>
    <w:p w:rsidR="00236E1A" w:rsidRPr="007C561A" w:rsidRDefault="00140CA1" w:rsidP="00236E1A">
      <w:pPr>
        <w:jc w:val="both"/>
        <w:rPr>
          <w:bCs/>
          <w:sz w:val="22"/>
          <w:szCs w:val="22"/>
        </w:rPr>
      </w:pPr>
      <w:r w:rsidRPr="007C561A">
        <w:rPr>
          <w:bCs/>
          <w:sz w:val="22"/>
          <w:szCs w:val="22"/>
        </w:rPr>
        <w:t xml:space="preserve">U </w:t>
      </w:r>
      <w:proofErr w:type="spellStart"/>
      <w:r w:rsidRPr="007C561A">
        <w:rPr>
          <w:bCs/>
          <w:sz w:val="22"/>
          <w:szCs w:val="22"/>
        </w:rPr>
        <w:t>Martijancu</w:t>
      </w:r>
      <w:proofErr w:type="spellEnd"/>
      <w:r w:rsidRPr="007C561A">
        <w:rPr>
          <w:bCs/>
          <w:sz w:val="22"/>
          <w:szCs w:val="22"/>
        </w:rPr>
        <w:t>, 09.07</w:t>
      </w:r>
      <w:r w:rsidR="007C561A">
        <w:rPr>
          <w:bCs/>
          <w:sz w:val="22"/>
          <w:szCs w:val="22"/>
        </w:rPr>
        <w:t>.2021</w:t>
      </w:r>
      <w:r w:rsidR="00236E1A" w:rsidRPr="007C561A">
        <w:rPr>
          <w:bCs/>
          <w:sz w:val="22"/>
          <w:szCs w:val="22"/>
        </w:rPr>
        <w:t>.</w:t>
      </w:r>
    </w:p>
    <w:p w:rsidR="00236E1A" w:rsidRPr="007C561A" w:rsidRDefault="00236E1A" w:rsidP="00236E1A">
      <w:pPr>
        <w:jc w:val="both"/>
        <w:rPr>
          <w:bCs/>
          <w:sz w:val="22"/>
          <w:szCs w:val="22"/>
        </w:rPr>
      </w:pPr>
      <w:r w:rsidRPr="007C561A">
        <w:rPr>
          <w:bCs/>
          <w:sz w:val="22"/>
          <w:szCs w:val="22"/>
        </w:rPr>
        <w:t xml:space="preserve">                                                                                                     OPĆINSKI NAČELNIK</w:t>
      </w:r>
    </w:p>
    <w:p w:rsidR="00236E1A" w:rsidRPr="007C561A" w:rsidRDefault="00236E1A" w:rsidP="00236E1A">
      <w:pPr>
        <w:jc w:val="both"/>
        <w:rPr>
          <w:bCs/>
          <w:sz w:val="22"/>
          <w:szCs w:val="22"/>
        </w:rPr>
      </w:pPr>
      <w:r w:rsidRPr="007C561A">
        <w:rPr>
          <w:bCs/>
          <w:sz w:val="22"/>
          <w:szCs w:val="22"/>
        </w:rPr>
        <w:t xml:space="preserve">                                                                                                     </w:t>
      </w:r>
      <w:r w:rsidR="007C561A" w:rsidRPr="007C561A">
        <w:rPr>
          <w:bCs/>
          <w:sz w:val="22"/>
          <w:szCs w:val="22"/>
        </w:rPr>
        <w:t xml:space="preserve">  Branimir Nađ, mag</w:t>
      </w:r>
      <w:r w:rsidRPr="007C561A">
        <w:rPr>
          <w:bCs/>
          <w:sz w:val="22"/>
          <w:szCs w:val="22"/>
        </w:rPr>
        <w:t>.</w:t>
      </w:r>
      <w:r w:rsidR="007C561A" w:rsidRPr="007C561A">
        <w:rPr>
          <w:bCs/>
          <w:sz w:val="22"/>
          <w:szCs w:val="22"/>
        </w:rPr>
        <w:t xml:space="preserve"> oec</w:t>
      </w:r>
      <w:r w:rsidRPr="007C561A">
        <w:rPr>
          <w:bCs/>
          <w:sz w:val="22"/>
          <w:szCs w:val="22"/>
        </w:rPr>
        <w:t>.</w:t>
      </w:r>
    </w:p>
    <w:p w:rsidR="00236E1A" w:rsidRPr="002377DF" w:rsidRDefault="00236E1A" w:rsidP="00236E1A">
      <w:pPr>
        <w:rPr>
          <w:bCs/>
          <w:color w:val="FF0000"/>
          <w:sz w:val="22"/>
          <w:szCs w:val="22"/>
        </w:rPr>
      </w:pPr>
    </w:p>
    <w:p w:rsidR="00761776" w:rsidRPr="002377DF" w:rsidRDefault="00761776" w:rsidP="00236E1A">
      <w:pPr>
        <w:jc w:val="center"/>
        <w:rPr>
          <w:bCs/>
          <w:color w:val="FF0000"/>
          <w:sz w:val="22"/>
          <w:szCs w:val="22"/>
        </w:rPr>
      </w:pPr>
    </w:p>
    <w:sectPr w:rsidR="00761776" w:rsidRPr="002377DF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21" w:rsidRDefault="000D6E21" w:rsidP="00C32C21">
      <w:r>
        <w:separator/>
      </w:r>
    </w:p>
  </w:endnote>
  <w:endnote w:type="continuationSeparator" w:id="0">
    <w:p w:rsidR="000D6E21" w:rsidRDefault="000D6E21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:rsidR="000D6E21" w:rsidRDefault="000D6E2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9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D6E21" w:rsidRDefault="000D6E2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21" w:rsidRDefault="000D6E21" w:rsidP="00C32C21">
      <w:r>
        <w:separator/>
      </w:r>
    </w:p>
  </w:footnote>
  <w:footnote w:type="continuationSeparator" w:id="0">
    <w:p w:rsidR="000D6E21" w:rsidRDefault="000D6E21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246"/>
    <w:rsid w:val="00004B25"/>
    <w:rsid w:val="000120BB"/>
    <w:rsid w:val="000124CB"/>
    <w:rsid w:val="00023BAC"/>
    <w:rsid w:val="000310A8"/>
    <w:rsid w:val="00042D1F"/>
    <w:rsid w:val="00047D56"/>
    <w:rsid w:val="00067A80"/>
    <w:rsid w:val="0007103A"/>
    <w:rsid w:val="00090277"/>
    <w:rsid w:val="00092742"/>
    <w:rsid w:val="00093FF2"/>
    <w:rsid w:val="00097D83"/>
    <w:rsid w:val="000A1ED5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D6E21"/>
    <w:rsid w:val="000E429C"/>
    <w:rsid w:val="000E47A3"/>
    <w:rsid w:val="000E6200"/>
    <w:rsid w:val="000F5E32"/>
    <w:rsid w:val="00102105"/>
    <w:rsid w:val="001115C5"/>
    <w:rsid w:val="00140CA1"/>
    <w:rsid w:val="0014439B"/>
    <w:rsid w:val="00151C28"/>
    <w:rsid w:val="001807D8"/>
    <w:rsid w:val="001912CE"/>
    <w:rsid w:val="00193DFF"/>
    <w:rsid w:val="0019723A"/>
    <w:rsid w:val="001A2246"/>
    <w:rsid w:val="001B2A14"/>
    <w:rsid w:val="001B4B28"/>
    <w:rsid w:val="001D01F5"/>
    <w:rsid w:val="001E33D1"/>
    <w:rsid w:val="001E4AFE"/>
    <w:rsid w:val="001E7672"/>
    <w:rsid w:val="00202D7C"/>
    <w:rsid w:val="0020377C"/>
    <w:rsid w:val="00204A2A"/>
    <w:rsid w:val="00216EFF"/>
    <w:rsid w:val="00222190"/>
    <w:rsid w:val="00236E1A"/>
    <w:rsid w:val="002377DF"/>
    <w:rsid w:val="00241D62"/>
    <w:rsid w:val="002429AF"/>
    <w:rsid w:val="00251CD8"/>
    <w:rsid w:val="00276922"/>
    <w:rsid w:val="0028364E"/>
    <w:rsid w:val="00284BF6"/>
    <w:rsid w:val="0029212D"/>
    <w:rsid w:val="002C5C14"/>
    <w:rsid w:val="002C7E7C"/>
    <w:rsid w:val="002D3F77"/>
    <w:rsid w:val="002D7866"/>
    <w:rsid w:val="002E2590"/>
    <w:rsid w:val="002E70CB"/>
    <w:rsid w:val="002F54A4"/>
    <w:rsid w:val="002F658F"/>
    <w:rsid w:val="0031109D"/>
    <w:rsid w:val="00315B7A"/>
    <w:rsid w:val="00321E07"/>
    <w:rsid w:val="00330C00"/>
    <w:rsid w:val="0033257B"/>
    <w:rsid w:val="003351D1"/>
    <w:rsid w:val="003464A1"/>
    <w:rsid w:val="00356BF1"/>
    <w:rsid w:val="003572B2"/>
    <w:rsid w:val="003756E6"/>
    <w:rsid w:val="003769C7"/>
    <w:rsid w:val="00387B4C"/>
    <w:rsid w:val="003923D7"/>
    <w:rsid w:val="00392C9A"/>
    <w:rsid w:val="003A1528"/>
    <w:rsid w:val="003A2848"/>
    <w:rsid w:val="003C7BF5"/>
    <w:rsid w:val="003D0A97"/>
    <w:rsid w:val="003D0F08"/>
    <w:rsid w:val="003D209D"/>
    <w:rsid w:val="003F64A9"/>
    <w:rsid w:val="00404B97"/>
    <w:rsid w:val="00405B85"/>
    <w:rsid w:val="0041362C"/>
    <w:rsid w:val="00422584"/>
    <w:rsid w:val="00424B25"/>
    <w:rsid w:val="004335EA"/>
    <w:rsid w:val="004361DC"/>
    <w:rsid w:val="00437310"/>
    <w:rsid w:val="0044489E"/>
    <w:rsid w:val="00460CF6"/>
    <w:rsid w:val="00461BB5"/>
    <w:rsid w:val="00470FCC"/>
    <w:rsid w:val="00483C82"/>
    <w:rsid w:val="00493040"/>
    <w:rsid w:val="00496739"/>
    <w:rsid w:val="004A15A8"/>
    <w:rsid w:val="004A6CB0"/>
    <w:rsid w:val="004A753D"/>
    <w:rsid w:val="004B328D"/>
    <w:rsid w:val="004B4086"/>
    <w:rsid w:val="004C134B"/>
    <w:rsid w:val="004C224C"/>
    <w:rsid w:val="004D617C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32D1B"/>
    <w:rsid w:val="00534AA0"/>
    <w:rsid w:val="00535893"/>
    <w:rsid w:val="00537552"/>
    <w:rsid w:val="00545327"/>
    <w:rsid w:val="00550D43"/>
    <w:rsid w:val="00552017"/>
    <w:rsid w:val="00553767"/>
    <w:rsid w:val="00555B77"/>
    <w:rsid w:val="00557B8C"/>
    <w:rsid w:val="00564696"/>
    <w:rsid w:val="00564DCE"/>
    <w:rsid w:val="005802CE"/>
    <w:rsid w:val="005819C4"/>
    <w:rsid w:val="00592D4C"/>
    <w:rsid w:val="005A5AC8"/>
    <w:rsid w:val="005C3715"/>
    <w:rsid w:val="005C7410"/>
    <w:rsid w:val="005E5D57"/>
    <w:rsid w:val="005F44F3"/>
    <w:rsid w:val="00600A24"/>
    <w:rsid w:val="00604604"/>
    <w:rsid w:val="006054D0"/>
    <w:rsid w:val="006074D0"/>
    <w:rsid w:val="006144FD"/>
    <w:rsid w:val="0062549D"/>
    <w:rsid w:val="00627DF8"/>
    <w:rsid w:val="006357A0"/>
    <w:rsid w:val="0065062A"/>
    <w:rsid w:val="00670111"/>
    <w:rsid w:val="0067317D"/>
    <w:rsid w:val="00685CA7"/>
    <w:rsid w:val="00690274"/>
    <w:rsid w:val="0069209E"/>
    <w:rsid w:val="0069238E"/>
    <w:rsid w:val="0069443B"/>
    <w:rsid w:val="006A1BEB"/>
    <w:rsid w:val="006C627A"/>
    <w:rsid w:val="006C6CC4"/>
    <w:rsid w:val="006D2E58"/>
    <w:rsid w:val="006D3817"/>
    <w:rsid w:val="006D6314"/>
    <w:rsid w:val="006D7B66"/>
    <w:rsid w:val="006E529F"/>
    <w:rsid w:val="006F46D3"/>
    <w:rsid w:val="006F7087"/>
    <w:rsid w:val="00704479"/>
    <w:rsid w:val="00711FBA"/>
    <w:rsid w:val="00716D79"/>
    <w:rsid w:val="0071744C"/>
    <w:rsid w:val="00723CEA"/>
    <w:rsid w:val="00732429"/>
    <w:rsid w:val="00747C84"/>
    <w:rsid w:val="00761776"/>
    <w:rsid w:val="007729A1"/>
    <w:rsid w:val="00775792"/>
    <w:rsid w:val="00780DA3"/>
    <w:rsid w:val="00791BAD"/>
    <w:rsid w:val="007A046C"/>
    <w:rsid w:val="007B7F22"/>
    <w:rsid w:val="007C561A"/>
    <w:rsid w:val="007C5F80"/>
    <w:rsid w:val="007E006C"/>
    <w:rsid w:val="007F645E"/>
    <w:rsid w:val="00802F20"/>
    <w:rsid w:val="008077FC"/>
    <w:rsid w:val="00807C16"/>
    <w:rsid w:val="00811DF9"/>
    <w:rsid w:val="00821D8D"/>
    <w:rsid w:val="00833B78"/>
    <w:rsid w:val="0084070F"/>
    <w:rsid w:val="0084171C"/>
    <w:rsid w:val="00845B94"/>
    <w:rsid w:val="0085029D"/>
    <w:rsid w:val="00855193"/>
    <w:rsid w:val="00860283"/>
    <w:rsid w:val="0087062D"/>
    <w:rsid w:val="00872DAA"/>
    <w:rsid w:val="00894E7E"/>
    <w:rsid w:val="00896B1E"/>
    <w:rsid w:val="008A1E9C"/>
    <w:rsid w:val="008B2B2D"/>
    <w:rsid w:val="008B368F"/>
    <w:rsid w:val="008B783B"/>
    <w:rsid w:val="00901A24"/>
    <w:rsid w:val="00902473"/>
    <w:rsid w:val="00912395"/>
    <w:rsid w:val="00912AF6"/>
    <w:rsid w:val="00923CF2"/>
    <w:rsid w:val="00930D24"/>
    <w:rsid w:val="00944BF9"/>
    <w:rsid w:val="00946473"/>
    <w:rsid w:val="0095266E"/>
    <w:rsid w:val="00952A5F"/>
    <w:rsid w:val="009552C2"/>
    <w:rsid w:val="00973239"/>
    <w:rsid w:val="00977C33"/>
    <w:rsid w:val="009803F4"/>
    <w:rsid w:val="00981DB9"/>
    <w:rsid w:val="0099664D"/>
    <w:rsid w:val="009A0CE4"/>
    <w:rsid w:val="009A7D74"/>
    <w:rsid w:val="009B1A42"/>
    <w:rsid w:val="009B45AC"/>
    <w:rsid w:val="009B7A8A"/>
    <w:rsid w:val="009C61DE"/>
    <w:rsid w:val="009E0C2B"/>
    <w:rsid w:val="009E3642"/>
    <w:rsid w:val="00A10DDB"/>
    <w:rsid w:val="00A21C16"/>
    <w:rsid w:val="00A23CF5"/>
    <w:rsid w:val="00A27F61"/>
    <w:rsid w:val="00A322DF"/>
    <w:rsid w:val="00A33EE9"/>
    <w:rsid w:val="00A4498E"/>
    <w:rsid w:val="00A61222"/>
    <w:rsid w:val="00A64725"/>
    <w:rsid w:val="00A658AE"/>
    <w:rsid w:val="00A71D01"/>
    <w:rsid w:val="00A86CFB"/>
    <w:rsid w:val="00A90311"/>
    <w:rsid w:val="00A90A68"/>
    <w:rsid w:val="00AA0AF6"/>
    <w:rsid w:val="00AB3EF7"/>
    <w:rsid w:val="00AD0B2C"/>
    <w:rsid w:val="00AE04FD"/>
    <w:rsid w:val="00AE56F5"/>
    <w:rsid w:val="00AF03D9"/>
    <w:rsid w:val="00AF2006"/>
    <w:rsid w:val="00AF5B1B"/>
    <w:rsid w:val="00AF62FE"/>
    <w:rsid w:val="00B056A9"/>
    <w:rsid w:val="00B11E56"/>
    <w:rsid w:val="00B1759B"/>
    <w:rsid w:val="00B205F5"/>
    <w:rsid w:val="00B21CDA"/>
    <w:rsid w:val="00B47814"/>
    <w:rsid w:val="00B67738"/>
    <w:rsid w:val="00B71459"/>
    <w:rsid w:val="00B73EBD"/>
    <w:rsid w:val="00B75F26"/>
    <w:rsid w:val="00B81E93"/>
    <w:rsid w:val="00B904EB"/>
    <w:rsid w:val="00BB13B3"/>
    <w:rsid w:val="00BB2C8E"/>
    <w:rsid w:val="00BB5C6F"/>
    <w:rsid w:val="00BB6303"/>
    <w:rsid w:val="00BB6636"/>
    <w:rsid w:val="00BC1AAC"/>
    <w:rsid w:val="00BC7F1E"/>
    <w:rsid w:val="00BE5A82"/>
    <w:rsid w:val="00BF2234"/>
    <w:rsid w:val="00C1702D"/>
    <w:rsid w:val="00C172E9"/>
    <w:rsid w:val="00C27417"/>
    <w:rsid w:val="00C27E4E"/>
    <w:rsid w:val="00C310D1"/>
    <w:rsid w:val="00C32C21"/>
    <w:rsid w:val="00C367D9"/>
    <w:rsid w:val="00C400CB"/>
    <w:rsid w:val="00C459C9"/>
    <w:rsid w:val="00C46347"/>
    <w:rsid w:val="00C51649"/>
    <w:rsid w:val="00C54023"/>
    <w:rsid w:val="00C5455D"/>
    <w:rsid w:val="00C5771B"/>
    <w:rsid w:val="00C65C33"/>
    <w:rsid w:val="00C8007F"/>
    <w:rsid w:val="00C8402C"/>
    <w:rsid w:val="00C930C9"/>
    <w:rsid w:val="00CA0EF3"/>
    <w:rsid w:val="00CB4DC3"/>
    <w:rsid w:val="00CB4E09"/>
    <w:rsid w:val="00CC1098"/>
    <w:rsid w:val="00CC1286"/>
    <w:rsid w:val="00CC2949"/>
    <w:rsid w:val="00CC2CF1"/>
    <w:rsid w:val="00CE376B"/>
    <w:rsid w:val="00CE4310"/>
    <w:rsid w:val="00CE616C"/>
    <w:rsid w:val="00CE6936"/>
    <w:rsid w:val="00CF27E7"/>
    <w:rsid w:val="00CF53D3"/>
    <w:rsid w:val="00D06354"/>
    <w:rsid w:val="00D11978"/>
    <w:rsid w:val="00D15754"/>
    <w:rsid w:val="00D22BA3"/>
    <w:rsid w:val="00D27092"/>
    <w:rsid w:val="00D30ED7"/>
    <w:rsid w:val="00D3298C"/>
    <w:rsid w:val="00D41E41"/>
    <w:rsid w:val="00D42B61"/>
    <w:rsid w:val="00D5386D"/>
    <w:rsid w:val="00D61DE7"/>
    <w:rsid w:val="00D757C2"/>
    <w:rsid w:val="00D83EDF"/>
    <w:rsid w:val="00D920A8"/>
    <w:rsid w:val="00D97339"/>
    <w:rsid w:val="00DB1185"/>
    <w:rsid w:val="00DC53FE"/>
    <w:rsid w:val="00DC6B43"/>
    <w:rsid w:val="00DC709B"/>
    <w:rsid w:val="00DC7D84"/>
    <w:rsid w:val="00DD08C9"/>
    <w:rsid w:val="00DF06F7"/>
    <w:rsid w:val="00DF270D"/>
    <w:rsid w:val="00E0247D"/>
    <w:rsid w:val="00E05548"/>
    <w:rsid w:val="00E05F47"/>
    <w:rsid w:val="00E31077"/>
    <w:rsid w:val="00E32605"/>
    <w:rsid w:val="00E36BAD"/>
    <w:rsid w:val="00E40B0E"/>
    <w:rsid w:val="00E416A3"/>
    <w:rsid w:val="00E809E4"/>
    <w:rsid w:val="00E86794"/>
    <w:rsid w:val="00E9680A"/>
    <w:rsid w:val="00EA0A6F"/>
    <w:rsid w:val="00EC1592"/>
    <w:rsid w:val="00EC562F"/>
    <w:rsid w:val="00ED5D69"/>
    <w:rsid w:val="00EE47B8"/>
    <w:rsid w:val="00F03A00"/>
    <w:rsid w:val="00F07F95"/>
    <w:rsid w:val="00F10F5B"/>
    <w:rsid w:val="00F22DD0"/>
    <w:rsid w:val="00F24B91"/>
    <w:rsid w:val="00F25344"/>
    <w:rsid w:val="00F37891"/>
    <w:rsid w:val="00F37A15"/>
    <w:rsid w:val="00F44ACE"/>
    <w:rsid w:val="00F539D9"/>
    <w:rsid w:val="00F60723"/>
    <w:rsid w:val="00F63FFF"/>
    <w:rsid w:val="00F71466"/>
    <w:rsid w:val="00F73914"/>
    <w:rsid w:val="00F80A25"/>
    <w:rsid w:val="00F819D3"/>
    <w:rsid w:val="00F85C23"/>
    <w:rsid w:val="00F950C0"/>
    <w:rsid w:val="00FB23AD"/>
    <w:rsid w:val="00FB6A8F"/>
    <w:rsid w:val="00FC1E69"/>
    <w:rsid w:val="00FC3752"/>
    <w:rsid w:val="00FC3DED"/>
    <w:rsid w:val="00FC661A"/>
    <w:rsid w:val="00FC70D4"/>
    <w:rsid w:val="00FD147B"/>
    <w:rsid w:val="00FD716C"/>
    <w:rsid w:val="00FE2213"/>
    <w:rsid w:val="00FE5838"/>
    <w:rsid w:val="00FF1864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Table3Accent1">
    <w:name w:val="List Table 3 Accent 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B3FA5-2A0D-48D3-BA61-62D557FC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</TotalTime>
  <Pages>5</Pages>
  <Words>2370</Words>
  <Characters>13513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160</cp:revision>
  <cp:lastPrinted>2021-07-09T11:36:00Z</cp:lastPrinted>
  <dcterms:created xsi:type="dcterms:W3CDTF">2017-02-13T06:22:00Z</dcterms:created>
  <dcterms:modified xsi:type="dcterms:W3CDTF">2021-07-09T11:56:00Z</dcterms:modified>
</cp:coreProperties>
</file>