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5" w:rsidRDefault="00892E15" w:rsidP="00052BEC">
      <w:pPr>
        <w:jc w:val="both"/>
        <w:rPr>
          <w:rFonts w:ascii="Times New Roman" w:eastAsia="Times New Roman" w:hAnsi="Times New Roman" w:cs="Times New Roman"/>
          <w:sz w:val="24"/>
          <w:szCs w:val="24"/>
          <w:lang w:eastAsia="hr-HR"/>
        </w:rPr>
      </w:pPr>
    </w:p>
    <w:p w:rsidR="00052BEC" w:rsidRPr="001D71C0" w:rsidRDefault="00DF5E76" w:rsidP="00052BEC">
      <w:pPr>
        <w:jc w:val="both"/>
        <w:rPr>
          <w:rFonts w:ascii="Times New Roman" w:hAnsi="Times New Roman" w:cs="Times New Roman"/>
          <w:sz w:val="24"/>
          <w:szCs w:val="24"/>
        </w:rPr>
      </w:pPr>
      <w:r w:rsidRPr="001D71C0">
        <w:rPr>
          <w:rFonts w:ascii="Times New Roman" w:eastAsia="Times New Roman" w:hAnsi="Times New Roman" w:cs="Times New Roman"/>
          <w:sz w:val="24"/>
          <w:szCs w:val="24"/>
          <w:lang w:eastAsia="hr-HR"/>
        </w:rPr>
        <w:t>Na temelju članka</w:t>
      </w:r>
      <w:r w:rsidR="0069657D" w:rsidRPr="001D71C0">
        <w:rPr>
          <w:rFonts w:ascii="Times New Roman" w:eastAsia="Times New Roman" w:hAnsi="Times New Roman" w:cs="Times New Roman"/>
          <w:sz w:val="24"/>
          <w:szCs w:val="24"/>
          <w:lang w:eastAsia="hr-HR"/>
        </w:rPr>
        <w:t xml:space="preserve"> 74. </w:t>
      </w:r>
      <w:r w:rsidR="00052BEC" w:rsidRPr="001D71C0">
        <w:rPr>
          <w:rFonts w:ascii="Times New Roman" w:eastAsia="Times New Roman" w:hAnsi="Times New Roman" w:cs="Times New Roman"/>
          <w:sz w:val="24"/>
          <w:szCs w:val="24"/>
          <w:lang w:eastAsia="hr-HR"/>
        </w:rPr>
        <w:t>Zakona o komunalnom gospodarstvu (Narodne novine br.</w:t>
      </w:r>
      <w:r w:rsidR="0069657D" w:rsidRPr="001D71C0">
        <w:rPr>
          <w:rFonts w:ascii="Times New Roman" w:eastAsia="Times New Roman" w:hAnsi="Times New Roman" w:cs="Times New Roman"/>
          <w:sz w:val="24"/>
          <w:szCs w:val="24"/>
          <w:lang w:eastAsia="hr-HR"/>
        </w:rPr>
        <w:t xml:space="preserve"> 68/18</w:t>
      </w:r>
      <w:r w:rsidR="00623041" w:rsidRPr="001D71C0">
        <w:rPr>
          <w:rFonts w:ascii="Times New Roman" w:eastAsia="Times New Roman" w:hAnsi="Times New Roman" w:cs="Times New Roman"/>
          <w:sz w:val="24"/>
          <w:szCs w:val="24"/>
          <w:lang w:eastAsia="hr-HR"/>
        </w:rPr>
        <w:t>,</w:t>
      </w:r>
      <w:r w:rsidR="00C94CBB" w:rsidRPr="001D71C0">
        <w:rPr>
          <w:rFonts w:ascii="Times New Roman" w:eastAsia="Times New Roman" w:hAnsi="Times New Roman" w:cs="Times New Roman"/>
          <w:sz w:val="24"/>
          <w:szCs w:val="24"/>
          <w:lang w:eastAsia="hr-HR"/>
        </w:rPr>
        <w:t xml:space="preserve"> 110/18</w:t>
      </w:r>
      <w:r w:rsidR="00623041" w:rsidRPr="001D71C0">
        <w:rPr>
          <w:rFonts w:ascii="Times New Roman" w:eastAsia="Times New Roman" w:hAnsi="Times New Roman" w:cs="Times New Roman"/>
          <w:sz w:val="24"/>
          <w:szCs w:val="24"/>
          <w:lang w:eastAsia="hr-HR"/>
        </w:rPr>
        <w:t xml:space="preserve"> i 32/20</w:t>
      </w:r>
      <w:r w:rsidR="00052BEC" w:rsidRPr="001D71C0">
        <w:rPr>
          <w:rFonts w:ascii="Times New Roman" w:eastAsia="Times New Roman" w:hAnsi="Times New Roman" w:cs="Times New Roman"/>
          <w:sz w:val="24"/>
          <w:szCs w:val="24"/>
          <w:lang w:eastAsia="hr-HR"/>
        </w:rPr>
        <w:t xml:space="preserve">) te </w:t>
      </w:r>
      <w:r w:rsidR="00052BEC" w:rsidRPr="001D71C0">
        <w:rPr>
          <w:rFonts w:ascii="Times New Roman" w:hAnsi="Times New Roman" w:cs="Times New Roman"/>
          <w:sz w:val="24"/>
          <w:szCs w:val="24"/>
        </w:rPr>
        <w:t>članka 31. Statut</w:t>
      </w:r>
      <w:r w:rsidR="0069657D" w:rsidRPr="001D71C0">
        <w:rPr>
          <w:rFonts w:ascii="Times New Roman" w:hAnsi="Times New Roman" w:cs="Times New Roman"/>
          <w:sz w:val="24"/>
          <w:szCs w:val="24"/>
        </w:rPr>
        <w:t xml:space="preserve">a Općine Martijanec </w:t>
      </w:r>
      <w:r w:rsidR="00052BEC" w:rsidRPr="001D71C0">
        <w:rPr>
          <w:rFonts w:ascii="Times New Roman" w:eastAsia="Times New Roman" w:hAnsi="Times New Roman" w:cs="Times New Roman"/>
          <w:sz w:val="24"/>
          <w:szCs w:val="24"/>
          <w:lang w:eastAsia="hr-HR"/>
        </w:rPr>
        <w:t>(Službeni vjesnik Varaždin</w:t>
      </w:r>
      <w:r w:rsidR="00623041" w:rsidRPr="001D71C0">
        <w:rPr>
          <w:rFonts w:ascii="Times New Roman" w:eastAsia="Times New Roman" w:hAnsi="Times New Roman" w:cs="Times New Roman"/>
          <w:sz w:val="24"/>
          <w:szCs w:val="24"/>
          <w:lang w:eastAsia="hr-HR"/>
        </w:rPr>
        <w:t>ske županije br. 10/13, 24/13,</w:t>
      </w:r>
      <w:r w:rsidR="0069657D" w:rsidRPr="001D71C0">
        <w:rPr>
          <w:rFonts w:ascii="Times New Roman" w:eastAsia="Times New Roman" w:hAnsi="Times New Roman" w:cs="Times New Roman"/>
          <w:sz w:val="24"/>
          <w:szCs w:val="24"/>
          <w:lang w:eastAsia="hr-HR"/>
        </w:rPr>
        <w:t xml:space="preserve"> 18/18</w:t>
      </w:r>
      <w:r w:rsidR="008040B7" w:rsidRPr="001D71C0">
        <w:rPr>
          <w:rFonts w:ascii="Times New Roman" w:eastAsia="Times New Roman" w:hAnsi="Times New Roman" w:cs="Times New Roman"/>
          <w:sz w:val="24"/>
          <w:szCs w:val="24"/>
          <w:lang w:eastAsia="hr-HR"/>
        </w:rPr>
        <w:t>,</w:t>
      </w:r>
      <w:r w:rsidR="00623041" w:rsidRPr="001D71C0">
        <w:rPr>
          <w:rFonts w:ascii="Times New Roman" w:eastAsia="Times New Roman" w:hAnsi="Times New Roman" w:cs="Times New Roman"/>
          <w:sz w:val="24"/>
          <w:szCs w:val="24"/>
          <w:lang w:eastAsia="hr-HR"/>
        </w:rPr>
        <w:t xml:space="preserve"> 9/20</w:t>
      </w:r>
      <w:r w:rsidR="008040B7" w:rsidRPr="001D71C0">
        <w:rPr>
          <w:rFonts w:ascii="Times New Roman" w:eastAsia="Times New Roman" w:hAnsi="Times New Roman" w:cs="Times New Roman"/>
          <w:sz w:val="24"/>
          <w:szCs w:val="24"/>
          <w:lang w:eastAsia="hr-HR"/>
        </w:rPr>
        <w:t xml:space="preserve"> i 14/21</w:t>
      </w:r>
      <w:r w:rsidR="00495700" w:rsidRPr="001D71C0">
        <w:rPr>
          <w:rFonts w:ascii="Times New Roman" w:eastAsia="Times New Roman" w:hAnsi="Times New Roman" w:cs="Times New Roman"/>
          <w:sz w:val="24"/>
          <w:szCs w:val="24"/>
          <w:lang w:eastAsia="hr-HR"/>
        </w:rPr>
        <w:t xml:space="preserve">) </w:t>
      </w:r>
      <w:r w:rsidR="00052BEC" w:rsidRPr="001D71C0">
        <w:rPr>
          <w:rFonts w:ascii="Times New Roman" w:hAnsi="Times New Roman" w:cs="Times New Roman"/>
          <w:b/>
          <w:sz w:val="24"/>
          <w:szCs w:val="24"/>
        </w:rPr>
        <w:t>Općinsko vijeće Općine Martijanec</w:t>
      </w:r>
      <w:r w:rsidR="007D4338" w:rsidRPr="001D71C0">
        <w:rPr>
          <w:rFonts w:ascii="Times New Roman" w:hAnsi="Times New Roman" w:cs="Times New Roman"/>
          <w:sz w:val="24"/>
          <w:szCs w:val="24"/>
        </w:rPr>
        <w:t xml:space="preserve"> na </w:t>
      </w:r>
      <w:r w:rsidR="001D71C0" w:rsidRPr="001D71C0">
        <w:rPr>
          <w:rFonts w:ascii="Times New Roman" w:hAnsi="Times New Roman" w:cs="Times New Roman"/>
          <w:b/>
          <w:sz w:val="24"/>
          <w:szCs w:val="24"/>
        </w:rPr>
        <w:t>7</w:t>
      </w:r>
      <w:r w:rsidR="007D4338" w:rsidRPr="001D71C0">
        <w:rPr>
          <w:rFonts w:ascii="Times New Roman" w:hAnsi="Times New Roman" w:cs="Times New Roman"/>
          <w:b/>
          <w:sz w:val="24"/>
          <w:szCs w:val="24"/>
        </w:rPr>
        <w:t>.</w:t>
      </w:r>
      <w:r w:rsidR="00052BEC" w:rsidRPr="001D71C0">
        <w:rPr>
          <w:rFonts w:ascii="Times New Roman" w:hAnsi="Times New Roman" w:cs="Times New Roman"/>
          <w:sz w:val="24"/>
          <w:szCs w:val="24"/>
        </w:rPr>
        <w:t xml:space="preserve"> sjednici održanoj </w:t>
      </w:r>
      <w:r w:rsidR="001D71C0" w:rsidRPr="001D71C0">
        <w:rPr>
          <w:rFonts w:ascii="Times New Roman" w:hAnsi="Times New Roman" w:cs="Times New Roman"/>
          <w:b/>
          <w:sz w:val="24"/>
          <w:szCs w:val="24"/>
        </w:rPr>
        <w:t>28</w:t>
      </w:r>
      <w:r w:rsidR="007D4338" w:rsidRPr="001D71C0">
        <w:rPr>
          <w:rFonts w:ascii="Times New Roman" w:hAnsi="Times New Roman" w:cs="Times New Roman"/>
          <w:b/>
          <w:sz w:val="24"/>
          <w:szCs w:val="24"/>
        </w:rPr>
        <w:t>.</w:t>
      </w:r>
      <w:r w:rsidR="001D71C0" w:rsidRPr="001D71C0">
        <w:rPr>
          <w:rFonts w:ascii="Times New Roman" w:hAnsi="Times New Roman" w:cs="Times New Roman"/>
          <w:b/>
          <w:sz w:val="24"/>
          <w:szCs w:val="24"/>
        </w:rPr>
        <w:t xml:space="preserve"> - 29</w:t>
      </w:r>
      <w:r w:rsidR="008B4E3B" w:rsidRPr="001D71C0">
        <w:rPr>
          <w:rFonts w:ascii="Times New Roman" w:hAnsi="Times New Roman" w:cs="Times New Roman"/>
          <w:b/>
          <w:sz w:val="24"/>
          <w:szCs w:val="24"/>
        </w:rPr>
        <w:t>.</w:t>
      </w:r>
      <w:r w:rsidR="007D4338" w:rsidRPr="001D71C0">
        <w:rPr>
          <w:rFonts w:ascii="Times New Roman" w:hAnsi="Times New Roman" w:cs="Times New Roman"/>
          <w:b/>
          <w:sz w:val="24"/>
          <w:szCs w:val="24"/>
        </w:rPr>
        <w:t xml:space="preserve"> </w:t>
      </w:r>
      <w:r w:rsidR="001D71C0" w:rsidRPr="001D71C0">
        <w:rPr>
          <w:rFonts w:ascii="Times New Roman" w:hAnsi="Times New Roman" w:cs="Times New Roman"/>
          <w:b/>
          <w:sz w:val="24"/>
          <w:szCs w:val="24"/>
        </w:rPr>
        <w:t>ožujka 2022</w:t>
      </w:r>
      <w:r w:rsidR="00052BEC" w:rsidRPr="001D71C0">
        <w:rPr>
          <w:rFonts w:ascii="Times New Roman" w:hAnsi="Times New Roman" w:cs="Times New Roman"/>
          <w:b/>
          <w:sz w:val="24"/>
          <w:szCs w:val="24"/>
        </w:rPr>
        <w:t>.</w:t>
      </w:r>
      <w:r w:rsidR="00052BEC" w:rsidRPr="001D71C0">
        <w:rPr>
          <w:rFonts w:ascii="Times New Roman" w:hAnsi="Times New Roman" w:cs="Times New Roman"/>
          <w:sz w:val="24"/>
          <w:szCs w:val="24"/>
        </w:rPr>
        <w:t xml:space="preserve"> godine donijelo je slijedeći </w:t>
      </w:r>
    </w:p>
    <w:p w:rsidR="00052BEC" w:rsidRPr="001D71C0" w:rsidRDefault="00052BEC" w:rsidP="00052BEC">
      <w:pPr>
        <w:spacing w:after="0"/>
        <w:jc w:val="center"/>
        <w:rPr>
          <w:rFonts w:ascii="Times New Roman" w:hAnsi="Times New Roman" w:cs="Times New Roman"/>
          <w:b/>
          <w:sz w:val="24"/>
          <w:szCs w:val="24"/>
        </w:rPr>
      </w:pPr>
      <w:r w:rsidRPr="001D71C0">
        <w:rPr>
          <w:rFonts w:ascii="Times New Roman" w:hAnsi="Times New Roman" w:cs="Times New Roman"/>
          <w:b/>
          <w:sz w:val="24"/>
          <w:szCs w:val="24"/>
        </w:rPr>
        <w:t>ZAKLJUČAK</w:t>
      </w:r>
    </w:p>
    <w:p w:rsidR="00052BEC" w:rsidRPr="00AA13F2" w:rsidRDefault="00052BEC" w:rsidP="00052BEC">
      <w:pPr>
        <w:spacing w:after="0"/>
        <w:rPr>
          <w:rFonts w:ascii="Times New Roman" w:hAnsi="Times New Roman" w:cs="Times New Roman"/>
          <w:b/>
          <w:color w:val="FF0000"/>
          <w:sz w:val="24"/>
          <w:szCs w:val="24"/>
        </w:rPr>
      </w:pPr>
    </w:p>
    <w:p w:rsidR="00052BEC" w:rsidRPr="001D71C0" w:rsidRDefault="00052BEC" w:rsidP="00052BEC">
      <w:pPr>
        <w:pStyle w:val="Bezproreda"/>
        <w:jc w:val="center"/>
        <w:rPr>
          <w:rFonts w:ascii="Times New Roman" w:hAnsi="Times New Roman"/>
          <w:b/>
          <w:color w:val="auto"/>
          <w:sz w:val="24"/>
          <w:szCs w:val="24"/>
        </w:rPr>
      </w:pPr>
      <w:r w:rsidRPr="001D71C0">
        <w:rPr>
          <w:rFonts w:ascii="Times New Roman" w:hAnsi="Times New Roman"/>
          <w:b/>
          <w:color w:val="auto"/>
          <w:sz w:val="24"/>
          <w:szCs w:val="24"/>
        </w:rPr>
        <w:t>I.</w:t>
      </w:r>
    </w:p>
    <w:p w:rsidR="00052BEC" w:rsidRPr="001D71C0" w:rsidRDefault="00052BEC" w:rsidP="00E13082">
      <w:pPr>
        <w:tabs>
          <w:tab w:val="left" w:pos="540"/>
        </w:tabs>
        <w:adjustRightInd w:val="0"/>
        <w:jc w:val="both"/>
        <w:rPr>
          <w:rFonts w:ascii="Times New Roman" w:eastAsia="Times New Roman" w:hAnsi="Times New Roman" w:cs="Times New Roman"/>
          <w:bCs/>
          <w:color w:val="FF0000"/>
          <w:sz w:val="24"/>
          <w:szCs w:val="24"/>
          <w:lang w:eastAsia="hr-HR"/>
        </w:rPr>
      </w:pPr>
      <w:r w:rsidRPr="001D71C0">
        <w:rPr>
          <w:rFonts w:ascii="Times New Roman" w:hAnsi="Times New Roman" w:cs="Times New Roman"/>
          <w:sz w:val="24"/>
          <w:szCs w:val="24"/>
        </w:rPr>
        <w:t xml:space="preserve">Općinsko vijeće Općine Martijanec prihvaća </w:t>
      </w:r>
      <w:bookmarkStart w:id="0" w:name="_Hlk506818687"/>
      <w:r w:rsidRPr="001D71C0">
        <w:rPr>
          <w:rFonts w:ascii="Times New Roman" w:hAnsi="Times New Roman" w:cs="Times New Roman"/>
          <w:sz w:val="24"/>
          <w:szCs w:val="24"/>
        </w:rPr>
        <w:t xml:space="preserve">podnijeto </w:t>
      </w:r>
      <w:bookmarkEnd w:id="0"/>
      <w:r w:rsidRPr="001D71C0">
        <w:rPr>
          <w:rFonts w:ascii="Times New Roman" w:hAnsi="Times New Roman" w:cs="Times New Roman"/>
          <w:sz w:val="24"/>
          <w:szCs w:val="24"/>
        </w:rPr>
        <w:t xml:space="preserve">Izvješće </w:t>
      </w:r>
      <w:r w:rsidR="0069657D" w:rsidRPr="001D71C0">
        <w:rPr>
          <w:rFonts w:ascii="Times New Roman" w:eastAsia="Times New Roman" w:hAnsi="Times New Roman" w:cs="Times New Roman"/>
          <w:bCs/>
          <w:iCs/>
          <w:sz w:val="24"/>
          <w:szCs w:val="24"/>
          <w:lang w:eastAsia="hr-HR"/>
        </w:rPr>
        <w:t>o izvršenju Programa</w:t>
      </w:r>
      <w:r w:rsidRPr="001D71C0">
        <w:rPr>
          <w:rFonts w:ascii="Times New Roman" w:eastAsia="Times New Roman" w:hAnsi="Times New Roman" w:cs="Times New Roman"/>
          <w:bCs/>
          <w:iCs/>
          <w:sz w:val="24"/>
          <w:szCs w:val="24"/>
          <w:lang w:eastAsia="hr-HR"/>
        </w:rPr>
        <w:t xml:space="preserve"> održavanja komunalne infrastrukture </w:t>
      </w:r>
      <w:r w:rsidR="001D71C0" w:rsidRPr="001D71C0">
        <w:rPr>
          <w:rFonts w:ascii="Times New Roman" w:eastAsia="Times New Roman" w:hAnsi="Times New Roman" w:cs="Times New Roman"/>
          <w:bCs/>
          <w:iCs/>
          <w:sz w:val="24"/>
          <w:szCs w:val="24"/>
          <w:lang w:eastAsia="hr-HR"/>
        </w:rPr>
        <w:t>za 2021</w:t>
      </w:r>
      <w:r w:rsidR="00E13082" w:rsidRPr="001D71C0">
        <w:rPr>
          <w:rFonts w:ascii="Times New Roman" w:eastAsia="Times New Roman" w:hAnsi="Times New Roman" w:cs="Times New Roman"/>
          <w:bCs/>
          <w:iCs/>
          <w:sz w:val="24"/>
          <w:szCs w:val="24"/>
          <w:lang w:eastAsia="hr-HR"/>
        </w:rPr>
        <w:t xml:space="preserve">. godinu, </w:t>
      </w:r>
      <w:r w:rsidR="001D71C0" w:rsidRPr="001D71C0">
        <w:rPr>
          <w:rFonts w:ascii="Times New Roman" w:eastAsia="Times New Roman" w:hAnsi="Times New Roman" w:cs="Times New Roman"/>
          <w:bCs/>
          <w:sz w:val="24"/>
          <w:szCs w:val="24"/>
          <w:lang w:eastAsia="hr-HR"/>
        </w:rPr>
        <w:t>KLASA:400-05/22</w:t>
      </w:r>
      <w:r w:rsidR="00E13082" w:rsidRPr="001D71C0">
        <w:rPr>
          <w:rFonts w:ascii="Times New Roman" w:eastAsia="Times New Roman" w:hAnsi="Times New Roman" w:cs="Times New Roman"/>
          <w:bCs/>
          <w:sz w:val="24"/>
          <w:szCs w:val="24"/>
          <w:lang w:eastAsia="hr-HR"/>
        </w:rPr>
        <w:t xml:space="preserve">-01/2, </w:t>
      </w:r>
      <w:r w:rsidR="001D71C0" w:rsidRPr="001D71C0">
        <w:rPr>
          <w:rFonts w:ascii="Times New Roman" w:eastAsia="Times New Roman" w:hAnsi="Times New Roman" w:cs="Times New Roman"/>
          <w:sz w:val="24"/>
          <w:szCs w:val="24"/>
          <w:lang w:eastAsia="hr-HR"/>
        </w:rPr>
        <w:t>URBROJ: 2186-19-02-22-10</w:t>
      </w:r>
      <w:r w:rsidR="00E13082" w:rsidRPr="001D71C0">
        <w:rPr>
          <w:rFonts w:ascii="Times New Roman" w:eastAsia="Times New Roman" w:hAnsi="Times New Roman" w:cs="Times New Roman"/>
          <w:bCs/>
          <w:sz w:val="24"/>
          <w:szCs w:val="24"/>
          <w:lang w:eastAsia="hr-HR"/>
        </w:rPr>
        <w:t xml:space="preserve"> </w:t>
      </w:r>
      <w:r w:rsidR="0069657D" w:rsidRPr="001D71C0">
        <w:rPr>
          <w:rFonts w:ascii="Times New Roman" w:hAnsi="Times New Roman" w:cs="Times New Roman"/>
          <w:sz w:val="24"/>
          <w:szCs w:val="24"/>
        </w:rPr>
        <w:t>od</w:t>
      </w:r>
      <w:r w:rsidR="00A86DC8" w:rsidRPr="001D71C0">
        <w:rPr>
          <w:rFonts w:ascii="Times New Roman" w:hAnsi="Times New Roman" w:cs="Times New Roman"/>
          <w:sz w:val="24"/>
          <w:szCs w:val="24"/>
        </w:rPr>
        <w:t xml:space="preserve"> 01</w:t>
      </w:r>
      <w:r w:rsidR="007D4338" w:rsidRPr="001D71C0">
        <w:rPr>
          <w:rFonts w:ascii="Times New Roman" w:hAnsi="Times New Roman" w:cs="Times New Roman"/>
          <w:sz w:val="24"/>
          <w:szCs w:val="24"/>
        </w:rPr>
        <w:t xml:space="preserve">. </w:t>
      </w:r>
      <w:r w:rsidR="001D71C0" w:rsidRPr="001D71C0">
        <w:rPr>
          <w:rFonts w:ascii="Times New Roman" w:hAnsi="Times New Roman" w:cs="Times New Roman"/>
          <w:sz w:val="24"/>
          <w:szCs w:val="24"/>
        </w:rPr>
        <w:t>ožujka 2022</w:t>
      </w:r>
      <w:r w:rsidR="007D4338" w:rsidRPr="001D71C0">
        <w:rPr>
          <w:rFonts w:ascii="Times New Roman" w:hAnsi="Times New Roman" w:cs="Times New Roman"/>
          <w:sz w:val="24"/>
          <w:szCs w:val="24"/>
        </w:rPr>
        <w:t>.</w:t>
      </w:r>
      <w:r w:rsidR="00822430" w:rsidRPr="001D71C0">
        <w:rPr>
          <w:rFonts w:ascii="Times New Roman" w:hAnsi="Times New Roman" w:cs="Times New Roman"/>
          <w:sz w:val="24"/>
          <w:szCs w:val="24"/>
        </w:rPr>
        <w:t xml:space="preserve"> godine koje je do</w:t>
      </w:r>
      <w:r w:rsidRPr="001D71C0">
        <w:rPr>
          <w:rFonts w:ascii="Times New Roman" w:hAnsi="Times New Roman" w:cs="Times New Roman"/>
          <w:sz w:val="24"/>
          <w:szCs w:val="24"/>
        </w:rPr>
        <w:t xml:space="preserve">nio Općinski načelnik.         </w:t>
      </w:r>
    </w:p>
    <w:p w:rsidR="00052BEC" w:rsidRPr="001D71C0" w:rsidRDefault="00052BEC" w:rsidP="00052BEC">
      <w:pPr>
        <w:spacing w:after="0" w:line="240" w:lineRule="auto"/>
        <w:jc w:val="both"/>
        <w:rPr>
          <w:rFonts w:ascii="Times New Roman" w:eastAsia="Times New Roman" w:hAnsi="Times New Roman" w:cs="Times New Roman"/>
          <w:b/>
          <w:bCs/>
          <w:i/>
          <w:iCs/>
          <w:sz w:val="24"/>
          <w:szCs w:val="24"/>
          <w:lang w:eastAsia="hr-HR"/>
        </w:rPr>
      </w:pPr>
      <w:r w:rsidRPr="001D71C0">
        <w:rPr>
          <w:rFonts w:ascii="Times New Roman" w:hAnsi="Times New Roman" w:cs="Times New Roman"/>
          <w:sz w:val="24"/>
          <w:szCs w:val="24"/>
        </w:rPr>
        <w:t xml:space="preserve">                                                 </w:t>
      </w:r>
    </w:p>
    <w:p w:rsidR="00052BEC" w:rsidRPr="001D71C0" w:rsidRDefault="00052BEC" w:rsidP="00052BEC">
      <w:pPr>
        <w:pStyle w:val="Bezproreda"/>
        <w:jc w:val="center"/>
        <w:rPr>
          <w:rFonts w:ascii="Times New Roman" w:hAnsi="Times New Roman"/>
          <w:b/>
          <w:color w:val="auto"/>
          <w:sz w:val="24"/>
          <w:szCs w:val="24"/>
        </w:rPr>
      </w:pPr>
      <w:r w:rsidRPr="001D71C0">
        <w:rPr>
          <w:rFonts w:ascii="Times New Roman" w:hAnsi="Times New Roman"/>
          <w:b/>
          <w:color w:val="auto"/>
          <w:sz w:val="24"/>
          <w:szCs w:val="24"/>
        </w:rPr>
        <w:t>II.</w:t>
      </w:r>
    </w:p>
    <w:p w:rsidR="00052BEC" w:rsidRPr="001D71C0" w:rsidRDefault="00052BEC" w:rsidP="00052BEC">
      <w:pPr>
        <w:jc w:val="both"/>
        <w:rPr>
          <w:rFonts w:ascii="Times New Roman" w:hAnsi="Times New Roman" w:cs="Times New Roman"/>
          <w:sz w:val="24"/>
          <w:szCs w:val="24"/>
        </w:rPr>
      </w:pPr>
      <w:r w:rsidRPr="001D71C0">
        <w:rPr>
          <w:rFonts w:ascii="Times New Roman" w:hAnsi="Times New Roman" w:cs="Times New Roman"/>
          <w:sz w:val="24"/>
          <w:szCs w:val="24"/>
        </w:rPr>
        <w:t>Podnijeto Izvješće</w:t>
      </w:r>
      <w:r w:rsidR="00E36EE3" w:rsidRPr="001D71C0">
        <w:rPr>
          <w:rFonts w:ascii="Times New Roman" w:hAnsi="Times New Roman" w:cs="Times New Roman"/>
          <w:sz w:val="24"/>
          <w:szCs w:val="24"/>
        </w:rPr>
        <w:t xml:space="preserve"> </w:t>
      </w:r>
      <w:r w:rsidRPr="001D71C0">
        <w:rPr>
          <w:rFonts w:ascii="Times New Roman" w:eastAsia="Times New Roman" w:hAnsi="Times New Roman" w:cs="Times New Roman"/>
          <w:bCs/>
          <w:iCs/>
          <w:sz w:val="24"/>
          <w:szCs w:val="24"/>
          <w:lang w:eastAsia="hr-HR"/>
        </w:rPr>
        <w:t xml:space="preserve">o izvršenju Programa održavanja komunalne infrastrukture </w:t>
      </w:r>
      <w:r w:rsidR="001D71C0" w:rsidRPr="001D71C0">
        <w:rPr>
          <w:rFonts w:ascii="Times New Roman" w:eastAsia="Times New Roman" w:hAnsi="Times New Roman" w:cs="Times New Roman"/>
          <w:bCs/>
          <w:iCs/>
          <w:sz w:val="24"/>
          <w:szCs w:val="24"/>
          <w:lang w:eastAsia="hr-HR"/>
        </w:rPr>
        <w:t>za 2021</w:t>
      </w:r>
      <w:r w:rsidRPr="001D71C0">
        <w:rPr>
          <w:rFonts w:ascii="Times New Roman" w:eastAsia="Times New Roman" w:hAnsi="Times New Roman" w:cs="Times New Roman"/>
          <w:bCs/>
          <w:iCs/>
          <w:sz w:val="24"/>
          <w:szCs w:val="24"/>
          <w:lang w:eastAsia="hr-HR"/>
        </w:rPr>
        <w:t>. godinu</w:t>
      </w:r>
      <w:r w:rsidRPr="001D71C0">
        <w:rPr>
          <w:rFonts w:ascii="Times New Roman" w:hAnsi="Times New Roman" w:cs="Times New Roman"/>
          <w:sz w:val="24"/>
          <w:szCs w:val="24"/>
        </w:rPr>
        <w:t xml:space="preserve"> sastavni je dio ovog Zaključka.</w:t>
      </w:r>
    </w:p>
    <w:p w:rsidR="00052BEC" w:rsidRPr="001D71C0" w:rsidRDefault="00052BEC" w:rsidP="00052BEC">
      <w:pPr>
        <w:spacing w:after="0"/>
        <w:jc w:val="center"/>
        <w:rPr>
          <w:rFonts w:ascii="Times New Roman" w:hAnsi="Times New Roman" w:cs="Times New Roman"/>
          <w:b/>
          <w:sz w:val="24"/>
          <w:szCs w:val="24"/>
        </w:rPr>
      </w:pPr>
      <w:r w:rsidRPr="001D71C0">
        <w:rPr>
          <w:rFonts w:ascii="Times New Roman" w:hAnsi="Times New Roman" w:cs="Times New Roman"/>
          <w:b/>
          <w:sz w:val="24"/>
          <w:szCs w:val="24"/>
        </w:rPr>
        <w:t>III.</w:t>
      </w:r>
    </w:p>
    <w:p w:rsidR="00310227" w:rsidRPr="001D71C0" w:rsidRDefault="00310227" w:rsidP="00310227">
      <w:pPr>
        <w:spacing w:after="0"/>
        <w:rPr>
          <w:rFonts w:ascii="Times New Roman" w:hAnsi="Times New Roman"/>
          <w:sz w:val="24"/>
          <w:szCs w:val="24"/>
        </w:rPr>
      </w:pPr>
      <w:r w:rsidRPr="001D71C0">
        <w:rPr>
          <w:rFonts w:ascii="Times New Roman" w:hAnsi="Times New Roman"/>
          <w:sz w:val="24"/>
          <w:szCs w:val="24"/>
        </w:rPr>
        <w:t>Ovaj Zaključak objaviti će se u Službenom vjesniku Varaždinske županije.</w:t>
      </w:r>
    </w:p>
    <w:p w:rsidR="00052BEC" w:rsidRPr="00156251" w:rsidRDefault="00052BEC" w:rsidP="007D4338">
      <w:pPr>
        <w:spacing w:after="0"/>
        <w:jc w:val="both"/>
        <w:rPr>
          <w:rFonts w:ascii="Times New Roman" w:hAnsi="Times New Roman" w:cs="Times New Roman"/>
          <w:sz w:val="24"/>
          <w:szCs w:val="24"/>
        </w:rPr>
      </w:pPr>
    </w:p>
    <w:p w:rsidR="007D4338" w:rsidRPr="00156251" w:rsidRDefault="00AA13F2" w:rsidP="007D4338">
      <w:pPr>
        <w:spacing w:after="0"/>
        <w:jc w:val="both"/>
        <w:rPr>
          <w:rFonts w:ascii="Times New Roman" w:hAnsi="Times New Roman" w:cs="Times New Roman"/>
          <w:sz w:val="24"/>
          <w:szCs w:val="24"/>
        </w:rPr>
      </w:pPr>
      <w:r>
        <w:rPr>
          <w:rFonts w:ascii="Times New Roman" w:hAnsi="Times New Roman" w:cs="Times New Roman"/>
          <w:sz w:val="24"/>
          <w:szCs w:val="24"/>
        </w:rPr>
        <w:t>KLASA: 400-05/22</w:t>
      </w:r>
      <w:r w:rsidR="004639FE" w:rsidRPr="00156251">
        <w:rPr>
          <w:rFonts w:ascii="Times New Roman" w:hAnsi="Times New Roman" w:cs="Times New Roman"/>
          <w:sz w:val="24"/>
          <w:szCs w:val="24"/>
        </w:rPr>
        <w:t>-01/2</w:t>
      </w:r>
    </w:p>
    <w:p w:rsidR="007D4338" w:rsidRPr="00156251" w:rsidRDefault="00AA13F2" w:rsidP="007D4338">
      <w:pPr>
        <w:spacing w:after="0"/>
        <w:jc w:val="both"/>
        <w:rPr>
          <w:rFonts w:ascii="Times New Roman" w:hAnsi="Times New Roman" w:cs="Times New Roman"/>
          <w:sz w:val="24"/>
          <w:szCs w:val="24"/>
        </w:rPr>
      </w:pPr>
      <w:r>
        <w:rPr>
          <w:rFonts w:ascii="Times New Roman" w:hAnsi="Times New Roman" w:cs="Times New Roman"/>
          <w:sz w:val="24"/>
          <w:szCs w:val="24"/>
        </w:rPr>
        <w:t>URBROJ: 2186-</w:t>
      </w:r>
      <w:r w:rsidR="004639FE" w:rsidRPr="00156251">
        <w:rPr>
          <w:rFonts w:ascii="Times New Roman" w:hAnsi="Times New Roman" w:cs="Times New Roman"/>
          <w:sz w:val="24"/>
          <w:szCs w:val="24"/>
        </w:rPr>
        <w:t>19-0</w:t>
      </w:r>
      <w:r w:rsidR="00AB241D" w:rsidRPr="00156251">
        <w:rPr>
          <w:rFonts w:ascii="Times New Roman" w:hAnsi="Times New Roman" w:cs="Times New Roman"/>
          <w:sz w:val="24"/>
          <w:szCs w:val="24"/>
        </w:rPr>
        <w:t>1</w:t>
      </w:r>
      <w:r>
        <w:rPr>
          <w:rFonts w:ascii="Times New Roman" w:hAnsi="Times New Roman" w:cs="Times New Roman"/>
          <w:sz w:val="24"/>
          <w:szCs w:val="24"/>
        </w:rPr>
        <w:t>-22</w:t>
      </w:r>
      <w:r w:rsidR="00847BA7">
        <w:rPr>
          <w:rFonts w:ascii="Times New Roman" w:hAnsi="Times New Roman" w:cs="Times New Roman"/>
          <w:sz w:val="24"/>
          <w:szCs w:val="24"/>
        </w:rPr>
        <w:t>-21</w:t>
      </w:r>
    </w:p>
    <w:p w:rsidR="007D4338" w:rsidRPr="008B4E3B" w:rsidRDefault="0097206E" w:rsidP="007D4338">
      <w:pPr>
        <w:spacing w:after="0"/>
        <w:jc w:val="both"/>
        <w:rPr>
          <w:rFonts w:ascii="Times New Roman" w:hAnsi="Times New Roman" w:cs="Times New Roman"/>
          <w:sz w:val="24"/>
          <w:szCs w:val="24"/>
        </w:rPr>
      </w:pPr>
      <w:r>
        <w:rPr>
          <w:rFonts w:ascii="Times New Roman" w:hAnsi="Times New Roman" w:cs="Times New Roman"/>
          <w:sz w:val="24"/>
          <w:szCs w:val="24"/>
        </w:rPr>
        <w:t>Martijanec, 29</w:t>
      </w:r>
      <w:r w:rsidR="007D4338" w:rsidRPr="008B4E3B">
        <w:rPr>
          <w:rFonts w:ascii="Times New Roman" w:hAnsi="Times New Roman" w:cs="Times New Roman"/>
          <w:sz w:val="24"/>
          <w:szCs w:val="24"/>
        </w:rPr>
        <w:t xml:space="preserve">. </w:t>
      </w:r>
      <w:r w:rsidR="00AA13F2">
        <w:rPr>
          <w:rFonts w:ascii="Times New Roman" w:hAnsi="Times New Roman" w:cs="Times New Roman"/>
          <w:sz w:val="24"/>
          <w:szCs w:val="24"/>
        </w:rPr>
        <w:t>ožujka 2022</w:t>
      </w:r>
      <w:r w:rsidR="007D4338" w:rsidRPr="008B4E3B">
        <w:rPr>
          <w:rFonts w:ascii="Times New Roman" w:hAnsi="Times New Roman" w:cs="Times New Roman"/>
          <w:sz w:val="24"/>
          <w:szCs w:val="24"/>
        </w:rPr>
        <w:t>. godine</w:t>
      </w:r>
    </w:p>
    <w:p w:rsidR="0069657D" w:rsidRPr="00D95463" w:rsidRDefault="0069657D" w:rsidP="0069657D">
      <w:pPr>
        <w:overflowPunct w:val="0"/>
        <w:autoSpaceDE w:val="0"/>
        <w:autoSpaceDN w:val="0"/>
        <w:adjustRightInd w:val="0"/>
        <w:spacing w:after="0" w:line="240" w:lineRule="auto"/>
        <w:ind w:left="5812"/>
        <w:textAlignment w:val="baseline"/>
        <w:rPr>
          <w:rFonts w:ascii="Times New Roman" w:eastAsia="Times New Roman" w:hAnsi="Times New Roman" w:cs="Times New Roman"/>
          <w:b/>
          <w:sz w:val="24"/>
          <w:szCs w:val="24"/>
          <w:lang w:val="en-US" w:eastAsia="hr-HR"/>
        </w:rPr>
      </w:pPr>
      <w:r>
        <w:rPr>
          <w:rFonts w:ascii="Times New Roman" w:eastAsia="Times New Roman" w:hAnsi="Times New Roman" w:cs="Times New Roman"/>
          <w:sz w:val="24"/>
          <w:szCs w:val="24"/>
          <w:lang w:val="en-US" w:eastAsia="hr-HR"/>
        </w:rPr>
        <w:t xml:space="preserve">     </w:t>
      </w:r>
      <w:r w:rsidR="00052BEC" w:rsidRPr="00D95463">
        <w:rPr>
          <w:rFonts w:ascii="Times New Roman" w:eastAsia="Times New Roman" w:hAnsi="Times New Roman" w:cs="Times New Roman"/>
          <w:b/>
          <w:sz w:val="24"/>
          <w:szCs w:val="24"/>
          <w:lang w:val="en-US" w:eastAsia="hr-HR"/>
        </w:rPr>
        <w:t xml:space="preserve">PREDSJEDNIK </w:t>
      </w:r>
    </w:p>
    <w:p w:rsidR="00052BEC" w:rsidRPr="00D95463" w:rsidRDefault="00052BEC" w:rsidP="0069657D">
      <w:pPr>
        <w:overflowPunct w:val="0"/>
        <w:autoSpaceDE w:val="0"/>
        <w:autoSpaceDN w:val="0"/>
        <w:adjustRightInd w:val="0"/>
        <w:spacing w:after="0" w:line="240" w:lineRule="auto"/>
        <w:ind w:left="5812"/>
        <w:textAlignment w:val="baseline"/>
        <w:rPr>
          <w:rFonts w:ascii="Times New Roman" w:eastAsia="Times New Roman" w:hAnsi="Times New Roman" w:cs="Times New Roman"/>
          <w:b/>
          <w:sz w:val="24"/>
          <w:szCs w:val="24"/>
          <w:lang w:val="en-US" w:eastAsia="hr-HR"/>
        </w:rPr>
      </w:pPr>
      <w:r w:rsidRPr="00D95463">
        <w:rPr>
          <w:rFonts w:ascii="Times New Roman" w:eastAsia="Times New Roman" w:hAnsi="Times New Roman" w:cs="Times New Roman"/>
          <w:b/>
          <w:sz w:val="24"/>
          <w:szCs w:val="24"/>
          <w:lang w:val="en-US" w:eastAsia="hr-HR"/>
        </w:rPr>
        <w:t>OPĆINSKOG VIJEĆA</w:t>
      </w:r>
    </w:p>
    <w:p w:rsidR="00052BEC" w:rsidRPr="000579CB" w:rsidRDefault="00AA13F2" w:rsidP="0069657D">
      <w:pPr>
        <w:overflowPunct w:val="0"/>
        <w:autoSpaceDE w:val="0"/>
        <w:autoSpaceDN w:val="0"/>
        <w:adjustRightInd w:val="0"/>
        <w:spacing w:after="0" w:line="240" w:lineRule="auto"/>
        <w:ind w:left="5812"/>
        <w:textAlignment w:val="baseline"/>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 xml:space="preserve">   Stjepan </w:t>
      </w:r>
      <w:proofErr w:type="spellStart"/>
      <w:r>
        <w:rPr>
          <w:rFonts w:ascii="Times New Roman" w:eastAsia="Times New Roman" w:hAnsi="Times New Roman" w:cs="Times New Roman"/>
          <w:sz w:val="24"/>
          <w:szCs w:val="24"/>
          <w:lang w:val="en-US" w:eastAsia="hr-HR"/>
        </w:rPr>
        <w:t>Golubić</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ing</w:t>
      </w:r>
      <w:proofErr w:type="spellEnd"/>
      <w:r>
        <w:rPr>
          <w:rFonts w:ascii="Times New Roman" w:eastAsia="Times New Roman" w:hAnsi="Times New Roman" w:cs="Times New Roman"/>
          <w:sz w:val="24"/>
          <w:szCs w:val="24"/>
          <w:lang w:val="en-US" w:eastAsia="hr-HR"/>
        </w:rPr>
        <w:t>.</w:t>
      </w:r>
    </w:p>
    <w:p w:rsidR="00DB4E2D" w:rsidRDefault="00DB4E2D" w:rsidP="00052BEC">
      <w:pPr>
        <w:spacing w:after="0"/>
        <w:jc w:val="both"/>
        <w:rPr>
          <w:rFonts w:ascii="Times New Roman" w:hAnsi="Times New Roman" w:cs="Times New Roman"/>
          <w:sz w:val="24"/>
          <w:szCs w:val="24"/>
        </w:rPr>
        <w:sectPr w:rsidR="00DB4E2D">
          <w:pgSz w:w="11906" w:h="16838"/>
          <w:pgMar w:top="1417" w:right="1417" w:bottom="1417" w:left="1417" w:header="708" w:footer="708" w:gutter="0"/>
          <w:cols w:space="708"/>
          <w:docGrid w:linePitch="360"/>
        </w:sectPr>
      </w:pPr>
    </w:p>
    <w:p w:rsidR="00DB4E2D" w:rsidRPr="00DB4E2D" w:rsidRDefault="00DB4E2D" w:rsidP="00DB4E2D">
      <w:pPr>
        <w:spacing w:after="0" w:line="240" w:lineRule="auto"/>
        <w:jc w:val="both"/>
        <w:rPr>
          <w:rFonts w:ascii="Times New Roman" w:eastAsia="Times New Roman" w:hAnsi="Times New Roman" w:cs="Times New Roman"/>
          <w:lang w:eastAsia="hr-HR"/>
        </w:rPr>
      </w:pPr>
      <w:r w:rsidRPr="00DB4E2D">
        <w:rPr>
          <w:rFonts w:ascii="Times New Roman" w:eastAsia="Times New Roman" w:hAnsi="Times New Roman" w:cs="Times New Roman"/>
          <w:lang w:eastAsia="hr-HR"/>
        </w:rPr>
        <w:lastRenderedPageBreak/>
        <w:t>Na temelju članka 74. stavak 1. Zakona o komunalnom gospodarstvu (Narodne novine br. 68/18, 110/18 i 32/20) te članka 47. Statuta Općine Martijanec (Službeni vjesnik Varaždinske županije br. 10/13, 24/13, 18/18, 9/20 i 14/21) Načelnik Općine Martijanec donosi:</w:t>
      </w:r>
    </w:p>
    <w:p w:rsidR="00DB4E2D" w:rsidRPr="00DB4E2D" w:rsidRDefault="00DB4E2D" w:rsidP="00DB4E2D">
      <w:pPr>
        <w:spacing w:after="0" w:line="240" w:lineRule="auto"/>
        <w:ind w:left="360"/>
        <w:jc w:val="center"/>
        <w:rPr>
          <w:rFonts w:ascii="Times New Roman" w:eastAsia="Times New Roman" w:hAnsi="Times New Roman" w:cs="Times New Roman"/>
          <w:lang w:eastAsia="hr-HR"/>
        </w:rPr>
      </w:pPr>
    </w:p>
    <w:p w:rsidR="00DB4E2D" w:rsidRPr="00DB4E2D" w:rsidRDefault="00DB4E2D" w:rsidP="00DB4E2D">
      <w:pPr>
        <w:spacing w:after="0" w:line="240" w:lineRule="auto"/>
        <w:ind w:left="360"/>
        <w:jc w:val="center"/>
        <w:rPr>
          <w:rFonts w:ascii="Times New Roman" w:eastAsia="Times New Roman" w:hAnsi="Times New Roman" w:cs="Times New Roman"/>
          <w:b/>
          <w:sz w:val="24"/>
          <w:szCs w:val="24"/>
          <w:lang w:eastAsia="hr-HR"/>
        </w:rPr>
      </w:pPr>
      <w:r w:rsidRPr="00DB4E2D">
        <w:rPr>
          <w:rFonts w:ascii="Times New Roman" w:eastAsia="Times New Roman" w:hAnsi="Times New Roman" w:cs="Times New Roman"/>
          <w:b/>
          <w:sz w:val="24"/>
          <w:szCs w:val="24"/>
          <w:lang w:eastAsia="hr-HR"/>
        </w:rPr>
        <w:t xml:space="preserve"> Izvješće o izvršenju Programa održavanja komunalne </w:t>
      </w:r>
    </w:p>
    <w:p w:rsidR="00DB4E2D" w:rsidRPr="00DB4E2D" w:rsidRDefault="00DB4E2D" w:rsidP="00DB4E2D">
      <w:pPr>
        <w:spacing w:after="0" w:line="240" w:lineRule="auto"/>
        <w:ind w:left="360"/>
        <w:jc w:val="center"/>
        <w:rPr>
          <w:rFonts w:ascii="Times New Roman" w:eastAsia="Times New Roman" w:hAnsi="Times New Roman" w:cs="Times New Roman"/>
          <w:b/>
          <w:sz w:val="24"/>
          <w:szCs w:val="24"/>
          <w:lang w:eastAsia="hr-HR"/>
        </w:rPr>
      </w:pPr>
      <w:r w:rsidRPr="00DB4E2D">
        <w:rPr>
          <w:rFonts w:ascii="Times New Roman" w:eastAsia="Times New Roman" w:hAnsi="Times New Roman" w:cs="Times New Roman"/>
          <w:b/>
          <w:sz w:val="24"/>
          <w:szCs w:val="24"/>
          <w:lang w:eastAsia="hr-HR"/>
        </w:rPr>
        <w:t>infrastrukture za 2021. godinu</w:t>
      </w:r>
    </w:p>
    <w:p w:rsidR="00DB4E2D" w:rsidRPr="00DB4E2D" w:rsidRDefault="00DB4E2D" w:rsidP="00DB4E2D">
      <w:pPr>
        <w:spacing w:after="0" w:line="240" w:lineRule="auto"/>
        <w:ind w:left="360"/>
        <w:jc w:val="center"/>
        <w:rPr>
          <w:rFonts w:ascii="Times New Roman" w:eastAsia="Times New Roman" w:hAnsi="Times New Roman" w:cs="Times New Roman"/>
          <w:b/>
          <w:color w:val="FF0000"/>
          <w:sz w:val="24"/>
          <w:szCs w:val="24"/>
          <w:lang w:eastAsia="hr-HR"/>
        </w:rPr>
      </w:pPr>
    </w:p>
    <w:p w:rsidR="00DB4E2D" w:rsidRPr="00DB4E2D" w:rsidRDefault="00DB4E2D" w:rsidP="00DB4E2D">
      <w:pPr>
        <w:adjustRightInd w:val="0"/>
        <w:spacing w:after="0" w:line="240" w:lineRule="auto"/>
        <w:jc w:val="center"/>
        <w:rPr>
          <w:rFonts w:ascii="Times New Roman" w:eastAsia="Times New Roman" w:hAnsi="Times New Roman" w:cs="Times New Roman"/>
          <w:b/>
          <w:bCs/>
          <w:sz w:val="24"/>
          <w:szCs w:val="24"/>
          <w:lang w:eastAsia="hr-HR"/>
        </w:rPr>
      </w:pPr>
      <w:r w:rsidRPr="00DB4E2D">
        <w:rPr>
          <w:rFonts w:ascii="Times New Roman" w:eastAsia="Times New Roman" w:hAnsi="Times New Roman" w:cs="Times New Roman"/>
          <w:b/>
          <w:bCs/>
          <w:sz w:val="24"/>
          <w:szCs w:val="24"/>
          <w:lang w:eastAsia="hr-HR"/>
        </w:rPr>
        <w:t>Članak 1.</w:t>
      </w:r>
    </w:p>
    <w:p w:rsidR="00DB4E2D" w:rsidRPr="00DB4E2D" w:rsidRDefault="00DB4E2D" w:rsidP="00DB4E2D">
      <w:pPr>
        <w:spacing w:after="0" w:line="240" w:lineRule="auto"/>
        <w:jc w:val="both"/>
        <w:rPr>
          <w:rFonts w:ascii="Times New Roman" w:eastAsia="Times New Roman" w:hAnsi="Times New Roman" w:cs="Times New Roman"/>
          <w:sz w:val="24"/>
          <w:szCs w:val="24"/>
          <w:lang w:eastAsia="hr-HR"/>
        </w:rPr>
      </w:pPr>
      <w:r w:rsidRPr="00DB4E2D">
        <w:rPr>
          <w:rFonts w:ascii="Times New Roman" w:eastAsia="Times New Roman" w:hAnsi="Times New Roman" w:cs="Times New Roman"/>
          <w:sz w:val="24"/>
          <w:szCs w:val="24"/>
          <w:lang w:eastAsia="hr-HR"/>
        </w:rPr>
        <w:t xml:space="preserve">Općinsko vijeće Općine Martijanec donijelo je na 27. sjednici održanoj dana 27. studenog 2020. godine Program održavanja komunalne infrastrukture za 2021. godinu te je objavljen „Službenom vjesniku Varaždinske županije“ br. 81/20. </w:t>
      </w:r>
      <w:r w:rsidRPr="00DB4E2D">
        <w:rPr>
          <w:rFonts w:ascii="Times New Roman" w:eastAsia="Times New Roman" w:hAnsi="Times New Roman" w:cs="Times New Roman"/>
          <w:bCs/>
          <w:iCs/>
          <w:sz w:val="24"/>
          <w:szCs w:val="24"/>
          <w:lang w:eastAsia="hr-HR"/>
        </w:rPr>
        <w:t xml:space="preserve">Utvrđuje se da je tijekom 2021. godine Program održavanja komunalne infrastrukture iz članka 72. Zakona o komunalnom gospodarstvu (Narodne novine br. 68/18, 110/18 i 32/20) u Općini Martijanec rashodovno izvršen kako slijedi: </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9"/>
        <w:gridCol w:w="8253"/>
        <w:gridCol w:w="2268"/>
        <w:gridCol w:w="1843"/>
        <w:gridCol w:w="1418"/>
      </w:tblGrid>
      <w:tr w:rsidR="00DB4E2D" w:rsidRPr="00DB4E2D" w:rsidTr="00230BEE">
        <w:trPr>
          <w:cantSplit/>
          <w:trHeight w:val="414"/>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108" w:right="108"/>
              <w:jc w:val="center"/>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Redni broj</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108" w:right="108"/>
              <w:jc w:val="center"/>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Opis poslova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108" w:right="108"/>
              <w:jc w:val="center"/>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 xml:space="preserve">Planirana vrijednost </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108" w:right="108"/>
              <w:jc w:val="center"/>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Ostvareno</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108" w:right="108"/>
              <w:jc w:val="center"/>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 Izvršenja</w:t>
            </w:r>
          </w:p>
        </w:tc>
      </w:tr>
      <w:tr w:rsidR="00DB4E2D" w:rsidRPr="00DB4E2D" w:rsidTr="00230BEE">
        <w:trPr>
          <w:cantSplit/>
          <w:trHeight w:val="34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2"/>
              </w:numPr>
              <w:adjustRightInd w:val="0"/>
              <w:spacing w:after="0" w:line="240" w:lineRule="auto"/>
              <w:ind w:right="108"/>
              <w:contextualSpacing/>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ČIŠĆENJE I ODRŽAVANJE JAVNIH POVRŠINA I RADOVI NA UREĐENJU OPĆINE MARTIJANEC</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360" w:right="108"/>
              <w:rPr>
                <w:rFonts w:ascii="Times New Roman" w:eastAsia="Times New Roman" w:hAnsi="Times New Roman" w:cs="Times New Roman"/>
                <w:b/>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rPr>
                <w:rFonts w:ascii="Times New Roman" w:eastAsia="Times New Roman" w:hAnsi="Times New Roman" w:cs="Times New Roman"/>
                <w:b/>
                <w:lang w:eastAsia="hr-HR"/>
              </w:rPr>
            </w:pPr>
          </w:p>
        </w:tc>
      </w:tr>
      <w:tr w:rsidR="00DB4E2D" w:rsidRPr="00DB4E2D" w:rsidTr="00230BEE">
        <w:trPr>
          <w:cantSplit/>
          <w:trHeight w:val="34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1"/>
              </w:num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RADOVI NA ČIŠĆENJU I ODRŽAVANJU JAVNIH ZELENIH POVRŠINA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360" w:right="108"/>
              <w:rPr>
                <w:rFonts w:ascii="Times New Roman" w:eastAsia="Times New Roman" w:hAnsi="Times New Roman" w:cs="Times New Roman"/>
                <w:lang w:eastAsia="hr-HR"/>
              </w:rPr>
            </w:pPr>
          </w:p>
        </w:tc>
      </w:tr>
      <w:tr w:rsidR="00DB4E2D" w:rsidRPr="00DB4E2D" w:rsidTr="00230BEE">
        <w:trPr>
          <w:cantSplit/>
          <w:trHeight w:val="131"/>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Održavanje travnatih površina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31.000,00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103,33</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Održavanje živih ograda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6.000,00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7.000,00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116,67</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Uređivanje drveća uz putove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15.000,00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150,00</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Održavanje javnih zelenih površina </w:t>
            </w:r>
            <w:proofErr w:type="spellStart"/>
            <w:r w:rsidRPr="00DB4E2D">
              <w:rPr>
                <w:rFonts w:ascii="Times New Roman" w:eastAsia="Times New Roman" w:hAnsi="Times New Roman" w:cs="Times New Roman"/>
                <w:lang w:eastAsia="hr-HR"/>
              </w:rPr>
              <w:t>malčiranjem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26.500,00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132,50</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Održavanje zelenih površina po pojedinim naseljima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28.500,00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142,50</w:t>
            </w:r>
          </w:p>
        </w:tc>
      </w:tr>
      <w:tr w:rsidR="00DB4E2D" w:rsidRPr="00DB4E2D" w:rsidTr="00230BEE">
        <w:trPr>
          <w:cantSplit/>
          <w:trHeight w:val="93"/>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bCs/>
                <w:iCs/>
                <w:lang w:eastAsia="hr-HR"/>
              </w:rPr>
            </w:pPr>
            <w:r w:rsidRPr="00DB4E2D">
              <w:rPr>
                <w:rFonts w:ascii="Times New Roman" w:eastAsia="Times New Roman" w:hAnsi="Times New Roman" w:cs="Times New Roman"/>
                <w:bCs/>
                <w:iCs/>
                <w:lang w:eastAsia="hr-HR"/>
              </w:rPr>
              <w:t>86.000,00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bCs/>
                <w:iCs/>
                <w:lang w:eastAsia="hr-HR"/>
              </w:rPr>
            </w:pPr>
            <w:r w:rsidRPr="00DB4E2D">
              <w:rPr>
                <w:rFonts w:ascii="Times New Roman" w:eastAsia="Times New Roman" w:hAnsi="Times New Roman" w:cs="Times New Roman"/>
                <w:bCs/>
                <w:iCs/>
                <w:lang w:eastAsia="hr-HR"/>
              </w:rPr>
              <w:t>108.000,00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125,58</w:t>
            </w:r>
          </w:p>
        </w:tc>
      </w:tr>
      <w:tr w:rsidR="00DB4E2D" w:rsidRPr="00DB4E2D" w:rsidTr="00230BEE">
        <w:trPr>
          <w:cantSplit/>
          <w:trHeight w:val="325"/>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1"/>
              </w:num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RADOVI NA ČIŠĆENJU I ODRŽAVANJU NERAZVRSTANIH CESTA - POLJSKI PUTEVI</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rPr>
                <w:rFonts w:ascii="Times New Roman" w:eastAsia="Times New Roman" w:hAnsi="Times New Roman" w:cs="Times New Roman"/>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rPr>
                <w:rFonts w:ascii="Times New Roman" w:eastAsia="Times New Roman" w:hAnsi="Times New Roman" w:cs="Times New Roman"/>
                <w:lang w:eastAsia="hr-HR"/>
              </w:rPr>
            </w:pP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Strojno čišćenje javno-prometnih površina III kategorije – poljskih putova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31.000,00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10.500,00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33,87</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Održavanje poljskih putova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75.000,00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66.779,63</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89,04</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106.000,00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77.279,63</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72,91</w:t>
            </w:r>
          </w:p>
        </w:tc>
      </w:tr>
      <w:tr w:rsidR="00DB4E2D" w:rsidRPr="00DB4E2D" w:rsidTr="00230BEE">
        <w:trPr>
          <w:cantSplit/>
          <w:trHeight w:val="6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1"/>
              </w:num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RADOVI NA ČIŠĆENJU I ODRŽAVANJU SPOMENIKA I SPOMEN-OBILJEŽJA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360" w:right="108"/>
              <w:rPr>
                <w:rFonts w:ascii="Times New Roman" w:eastAsia="Times New Roman" w:hAnsi="Times New Roman" w:cs="Times New Roman"/>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p>
        </w:tc>
      </w:tr>
      <w:tr w:rsidR="00DB4E2D" w:rsidRPr="00DB4E2D" w:rsidTr="00230BEE">
        <w:trPr>
          <w:cantSplit/>
          <w:trHeight w:val="73"/>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Čišćenje i održavanje spomenika i spomen-obilježja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9.500,00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95,00</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9.500,00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95,00</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S V E 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202.000,00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194.779,63</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96,43</w:t>
            </w:r>
          </w:p>
        </w:tc>
      </w:tr>
      <w:tr w:rsidR="00DB4E2D" w:rsidRPr="00DB4E2D" w:rsidTr="00230BEE">
        <w:trPr>
          <w:cantSplit/>
          <w:trHeight w:val="6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2"/>
              </w:numPr>
              <w:adjustRightInd w:val="0"/>
              <w:spacing w:after="0" w:line="240" w:lineRule="auto"/>
              <w:ind w:right="108"/>
              <w:contextualSpacing/>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ODRŽAVANJE NERAZVRSTANIH CESTA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lang w:eastAsia="hr-HR"/>
              </w:rPr>
            </w:pPr>
          </w:p>
        </w:tc>
      </w:tr>
      <w:tr w:rsidR="00DB4E2D" w:rsidRPr="00DB4E2D" w:rsidTr="00230BEE">
        <w:trPr>
          <w:cantSplit/>
          <w:trHeight w:val="160"/>
        </w:trPr>
        <w:tc>
          <w:tcPr>
            <w:tcW w:w="859" w:type="dxa"/>
            <w:tcBorders>
              <w:top w:val="single" w:sz="4" w:space="0" w:color="auto"/>
              <w:left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both"/>
              <w:rPr>
                <w:rFonts w:ascii="Times New Roman" w:eastAsia="Times New Roman" w:hAnsi="Times New Roman" w:cs="Times New Roman"/>
                <w:lang w:eastAsia="hr-HR"/>
              </w:rPr>
            </w:pPr>
            <w:proofErr w:type="spellStart"/>
            <w:r w:rsidRPr="00DB4E2D">
              <w:rPr>
                <w:rFonts w:ascii="Times New Roman" w:eastAsia="Times New Roman" w:hAnsi="Times New Roman" w:cs="Times New Roman"/>
                <w:lang w:eastAsia="hr-HR"/>
              </w:rPr>
              <w:t>Šljunčanje</w:t>
            </w:r>
            <w:proofErr w:type="spellEnd"/>
            <w:r w:rsidRPr="00DB4E2D">
              <w:rPr>
                <w:rFonts w:ascii="Times New Roman" w:eastAsia="Times New Roman" w:hAnsi="Times New Roman" w:cs="Times New Roman"/>
                <w:lang w:eastAsia="hr-HR"/>
              </w:rPr>
              <w:t xml:space="preserve"> nerazvrstanih cesta, strojno planiranje</w:t>
            </w:r>
          </w:p>
        </w:tc>
        <w:tc>
          <w:tcPr>
            <w:tcW w:w="2268" w:type="dxa"/>
            <w:tcBorders>
              <w:top w:val="single" w:sz="4" w:space="0" w:color="auto"/>
              <w:left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110.000,00</w:t>
            </w:r>
          </w:p>
        </w:tc>
        <w:tc>
          <w:tcPr>
            <w:tcW w:w="1843" w:type="dxa"/>
            <w:tcBorders>
              <w:top w:val="single" w:sz="4" w:space="0" w:color="auto"/>
              <w:left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39.339,60</w:t>
            </w:r>
          </w:p>
        </w:tc>
        <w:tc>
          <w:tcPr>
            <w:tcW w:w="1418" w:type="dxa"/>
            <w:tcBorders>
              <w:top w:val="single" w:sz="4" w:space="0" w:color="auto"/>
              <w:left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35,76</w:t>
            </w:r>
          </w:p>
        </w:tc>
      </w:tr>
      <w:tr w:rsidR="00DB4E2D" w:rsidRPr="00DB4E2D" w:rsidTr="00230BEE">
        <w:trPr>
          <w:cantSplit/>
          <w:trHeight w:val="60"/>
        </w:trPr>
        <w:tc>
          <w:tcPr>
            <w:tcW w:w="859" w:type="dxa"/>
            <w:tcBorders>
              <w:left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2.2.</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both"/>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Čišćenje odvodnih jaraka, iskop zemljanog materijala sa izradom </w:t>
            </w:r>
            <w:proofErr w:type="spellStart"/>
            <w:r w:rsidRPr="00DB4E2D">
              <w:rPr>
                <w:rFonts w:ascii="Times New Roman" w:eastAsia="Times New Roman" w:hAnsi="Times New Roman" w:cs="Times New Roman"/>
                <w:lang w:eastAsia="hr-HR"/>
              </w:rPr>
              <w:t>pokosa</w:t>
            </w:r>
            <w:proofErr w:type="spellEnd"/>
            <w:r w:rsidRPr="00DB4E2D">
              <w:rPr>
                <w:rFonts w:ascii="Times New Roman" w:eastAsia="Times New Roman" w:hAnsi="Times New Roman" w:cs="Times New Roman"/>
                <w:lang w:eastAsia="hr-HR"/>
              </w:rPr>
              <w:t xml:space="preserve"> </w:t>
            </w:r>
          </w:p>
        </w:tc>
        <w:tc>
          <w:tcPr>
            <w:tcW w:w="2268" w:type="dxa"/>
            <w:tcBorders>
              <w:left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20.000,00</w:t>
            </w:r>
          </w:p>
        </w:tc>
        <w:tc>
          <w:tcPr>
            <w:tcW w:w="1843" w:type="dxa"/>
            <w:tcBorders>
              <w:left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w:t>
            </w:r>
          </w:p>
        </w:tc>
        <w:tc>
          <w:tcPr>
            <w:tcW w:w="1418" w:type="dxa"/>
            <w:tcBorders>
              <w:left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0,00</w:t>
            </w:r>
          </w:p>
        </w:tc>
      </w:tr>
      <w:tr w:rsidR="00DB4E2D" w:rsidRPr="00DB4E2D" w:rsidTr="00230BEE">
        <w:trPr>
          <w:cantSplit/>
          <w:trHeight w:val="14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lastRenderedPageBreak/>
              <w:t>2.3.</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both"/>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Sanacija oštećenog asfalta sa zamjenom tampona, krpanje udarnih rupa nerazvrstanih cesta, izrada </w:t>
            </w:r>
            <w:proofErr w:type="spellStart"/>
            <w:r w:rsidRPr="00DB4E2D">
              <w:rPr>
                <w:rFonts w:ascii="Times New Roman" w:eastAsia="Times New Roman" w:hAnsi="Times New Roman" w:cs="Times New Roman"/>
                <w:lang w:eastAsia="hr-HR"/>
              </w:rPr>
              <w:t>muldi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56.000,00</w:t>
            </w:r>
          </w:p>
        </w:tc>
        <w:tc>
          <w:tcPr>
            <w:tcW w:w="1843" w:type="dxa"/>
            <w:tcBorders>
              <w:top w:val="single" w:sz="4" w:space="0" w:color="auto"/>
              <w:left w:val="single" w:sz="4" w:space="0" w:color="auto"/>
              <w:bottom w:val="single" w:sz="4" w:space="0" w:color="auto"/>
              <w:right w:val="single" w:sz="4" w:space="0" w:color="auto"/>
            </w:tcBorders>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260.098,10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464,46</w:t>
            </w:r>
          </w:p>
        </w:tc>
      </w:tr>
      <w:tr w:rsidR="00DB4E2D" w:rsidRPr="00DB4E2D" w:rsidTr="00230BEE">
        <w:trPr>
          <w:cantSplit/>
          <w:trHeight w:val="60"/>
        </w:trPr>
        <w:tc>
          <w:tcPr>
            <w:tcW w:w="859" w:type="dxa"/>
            <w:tcBorders>
              <w:top w:val="single" w:sz="4" w:space="0" w:color="auto"/>
              <w:left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2.4.</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proofErr w:type="spellStart"/>
            <w:r w:rsidRPr="00DB4E2D">
              <w:rPr>
                <w:rFonts w:ascii="Times New Roman" w:eastAsia="Times New Roman" w:hAnsi="Times New Roman" w:cs="Times New Roman"/>
                <w:lang w:eastAsia="hr-HR"/>
              </w:rPr>
              <w:t>Oborinska</w:t>
            </w:r>
            <w:proofErr w:type="spellEnd"/>
            <w:r w:rsidRPr="00DB4E2D">
              <w:rPr>
                <w:rFonts w:ascii="Times New Roman" w:eastAsia="Times New Roman" w:hAnsi="Times New Roman" w:cs="Times New Roman"/>
                <w:lang w:eastAsia="hr-HR"/>
              </w:rPr>
              <w:t xml:space="preserve"> odvodnja - čišćenje i sanacija slivnika i </w:t>
            </w:r>
            <w:proofErr w:type="spellStart"/>
            <w:r w:rsidRPr="00DB4E2D">
              <w:rPr>
                <w:rFonts w:ascii="Times New Roman" w:eastAsia="Times New Roman" w:hAnsi="Times New Roman" w:cs="Times New Roman"/>
                <w:lang w:eastAsia="hr-HR"/>
              </w:rPr>
              <w:t>zacijevljenih</w:t>
            </w:r>
            <w:proofErr w:type="spellEnd"/>
            <w:r w:rsidRPr="00DB4E2D">
              <w:rPr>
                <w:rFonts w:ascii="Times New Roman" w:eastAsia="Times New Roman" w:hAnsi="Times New Roman" w:cs="Times New Roman"/>
                <w:lang w:eastAsia="hr-HR"/>
              </w:rPr>
              <w:t xml:space="preserve"> kanala, i popravak cijevnih  propusta  </w:t>
            </w:r>
          </w:p>
        </w:tc>
        <w:tc>
          <w:tcPr>
            <w:tcW w:w="2268" w:type="dxa"/>
            <w:tcBorders>
              <w:top w:val="single" w:sz="4" w:space="0" w:color="auto"/>
              <w:left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20.000,00</w:t>
            </w:r>
          </w:p>
        </w:tc>
        <w:tc>
          <w:tcPr>
            <w:tcW w:w="1843" w:type="dxa"/>
            <w:tcBorders>
              <w:top w:val="single" w:sz="4" w:space="0" w:color="auto"/>
              <w:left w:val="single" w:sz="4" w:space="0" w:color="auto"/>
              <w:right w:val="single" w:sz="4" w:space="0" w:color="auto"/>
            </w:tcBorders>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1.767,20</w:t>
            </w:r>
          </w:p>
        </w:tc>
        <w:tc>
          <w:tcPr>
            <w:tcW w:w="1418" w:type="dxa"/>
            <w:tcBorders>
              <w:top w:val="single" w:sz="4" w:space="0" w:color="auto"/>
              <w:left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8,84</w:t>
            </w:r>
          </w:p>
        </w:tc>
      </w:tr>
      <w:tr w:rsidR="00DB4E2D" w:rsidRPr="00DB4E2D" w:rsidTr="00230BEE">
        <w:trPr>
          <w:cantSplit/>
          <w:trHeight w:val="283"/>
        </w:trPr>
        <w:tc>
          <w:tcPr>
            <w:tcW w:w="859" w:type="dxa"/>
            <w:tcBorders>
              <w:left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2.5.</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Čišćenje nerazvrstanih cesta od nanosa otpada i mulja poslije većih kiša</w:t>
            </w:r>
          </w:p>
        </w:tc>
        <w:tc>
          <w:tcPr>
            <w:tcW w:w="2268" w:type="dxa"/>
            <w:tcBorders>
              <w:left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5.000,00</w:t>
            </w:r>
          </w:p>
        </w:tc>
        <w:tc>
          <w:tcPr>
            <w:tcW w:w="1843" w:type="dxa"/>
            <w:tcBorders>
              <w:left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7.000,00</w:t>
            </w:r>
          </w:p>
        </w:tc>
        <w:tc>
          <w:tcPr>
            <w:tcW w:w="1418" w:type="dxa"/>
            <w:tcBorders>
              <w:left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140,00</w:t>
            </w:r>
          </w:p>
        </w:tc>
      </w:tr>
      <w:tr w:rsidR="00DB4E2D" w:rsidRPr="00DB4E2D" w:rsidTr="00230BEE">
        <w:trPr>
          <w:cantSplit/>
          <w:trHeight w:val="88"/>
        </w:trPr>
        <w:tc>
          <w:tcPr>
            <w:tcW w:w="859" w:type="dxa"/>
            <w:tcBorders>
              <w:left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2.6.</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Popravak betonskih kanalica i rubnjaka</w:t>
            </w:r>
          </w:p>
        </w:tc>
        <w:tc>
          <w:tcPr>
            <w:tcW w:w="2268" w:type="dxa"/>
            <w:tcBorders>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9.000,00</w:t>
            </w:r>
          </w:p>
        </w:tc>
        <w:tc>
          <w:tcPr>
            <w:tcW w:w="1843" w:type="dxa"/>
            <w:tcBorders>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sz w:val="24"/>
                <w:szCs w:val="24"/>
                <w:lang w:eastAsia="hr-HR"/>
              </w:rPr>
            </w:pPr>
            <w:r w:rsidRPr="00DB4E2D">
              <w:rPr>
                <w:rFonts w:ascii="Times New Roman" w:eastAsia="Times New Roman" w:hAnsi="Times New Roman" w:cs="Times New Roman"/>
                <w:sz w:val="24"/>
                <w:szCs w:val="24"/>
                <w:lang w:eastAsia="hr-HR"/>
              </w:rPr>
              <w:t>-</w:t>
            </w:r>
          </w:p>
        </w:tc>
        <w:tc>
          <w:tcPr>
            <w:tcW w:w="1418" w:type="dxa"/>
            <w:tcBorders>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sz w:val="24"/>
                <w:szCs w:val="24"/>
                <w:lang w:eastAsia="hr-HR"/>
              </w:rPr>
            </w:pPr>
            <w:r w:rsidRPr="00DB4E2D">
              <w:rPr>
                <w:rFonts w:ascii="Times New Roman" w:eastAsia="Times New Roman" w:hAnsi="Times New Roman" w:cs="Times New Roman"/>
                <w:sz w:val="24"/>
                <w:szCs w:val="24"/>
                <w:lang w:eastAsia="hr-HR"/>
              </w:rPr>
              <w:t>0,00</w:t>
            </w:r>
          </w:p>
        </w:tc>
      </w:tr>
      <w:tr w:rsidR="00DB4E2D" w:rsidRPr="00DB4E2D" w:rsidTr="00230BEE">
        <w:trPr>
          <w:cantSplit/>
          <w:trHeight w:val="60"/>
        </w:trPr>
        <w:tc>
          <w:tcPr>
            <w:tcW w:w="859" w:type="dxa"/>
            <w:tcBorders>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2.7.</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Košnja bankina uz nerazvrstane ceste u naseljima</w:t>
            </w:r>
          </w:p>
        </w:tc>
        <w:tc>
          <w:tcPr>
            <w:tcW w:w="2268" w:type="dxa"/>
            <w:tcBorders>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5.000,00</w:t>
            </w:r>
          </w:p>
        </w:tc>
        <w:tc>
          <w:tcPr>
            <w:tcW w:w="1843" w:type="dxa"/>
            <w:tcBorders>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15.000,00</w:t>
            </w:r>
          </w:p>
        </w:tc>
        <w:tc>
          <w:tcPr>
            <w:tcW w:w="1418" w:type="dxa"/>
            <w:tcBorders>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300,00</w:t>
            </w:r>
          </w:p>
        </w:tc>
      </w:tr>
      <w:tr w:rsidR="00DB4E2D" w:rsidRPr="00DB4E2D" w:rsidTr="00230BEE">
        <w:trPr>
          <w:cantSplit/>
          <w:trHeight w:val="123"/>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2.8.</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Popravak vertikalne i horizontalne signalizacije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12.000,00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7.250,00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60,42</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2.9.</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Zimska služba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3.750,00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10,71</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2.10.</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Hitni popravci i intervencije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12.500,00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13"/>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0,00</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2128"/>
              </w:tabs>
              <w:spacing w:after="0" w:line="240" w:lineRule="auto"/>
              <w:ind w:left="2"/>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284.500,00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tabs>
                <w:tab w:val="left" w:pos="2128"/>
              </w:tabs>
              <w:spacing w:after="0" w:line="240" w:lineRule="auto"/>
              <w:ind w:left="2"/>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334.204,90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tabs>
                <w:tab w:val="left" w:pos="2128"/>
              </w:tabs>
              <w:spacing w:after="0" w:line="240" w:lineRule="auto"/>
              <w:ind w:left="2"/>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117,47</w:t>
            </w:r>
          </w:p>
        </w:tc>
      </w:tr>
      <w:tr w:rsidR="00DB4E2D" w:rsidRPr="00DB4E2D" w:rsidTr="00230BEE">
        <w:trPr>
          <w:cantSplit/>
          <w:trHeight w:val="67"/>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2"/>
              </w:numPr>
              <w:adjustRightInd w:val="0"/>
              <w:spacing w:after="0" w:line="240" w:lineRule="auto"/>
              <w:ind w:right="108"/>
              <w:contextualSpacing/>
              <w:rPr>
                <w:rFonts w:ascii="Times New Roman" w:eastAsia="Times New Roman" w:hAnsi="Times New Roman" w:cs="Times New Roman"/>
                <w:b/>
                <w:lang w:eastAsia="hr-HR"/>
              </w:rPr>
            </w:pPr>
            <w:r w:rsidRPr="00DB4E2D">
              <w:rPr>
                <w:rFonts w:ascii="Times New Roman" w:eastAsia="Times New Roman" w:hAnsi="Times New Roman" w:cs="Times New Roman"/>
                <w:b/>
                <w:bCs/>
                <w:lang w:eastAsia="hr-HR"/>
              </w:rPr>
              <w:t>ODRŽAVANJE I ČIŠĆENJE KANALA I POTOKA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jc w:val="right"/>
              <w:rPr>
                <w:rFonts w:ascii="Times New Roman" w:eastAsia="Times New Roman" w:hAnsi="Times New Roman" w:cs="Times New Roman"/>
                <w:b/>
                <w:bCs/>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bCs/>
                <w:lang w:eastAsia="hr-HR"/>
              </w:rPr>
            </w:pPr>
          </w:p>
        </w:tc>
      </w:tr>
      <w:tr w:rsidR="00DB4E2D" w:rsidRPr="00DB4E2D" w:rsidTr="00230BEE">
        <w:trPr>
          <w:cantSplit/>
          <w:trHeight w:val="86"/>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360" w:hanging="252"/>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      3.1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Evidentiranje i čišćenje kanala i potoka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360" w:right="108" w:hanging="252"/>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360" w:right="108" w:hanging="252"/>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4.486,00</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9,97</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3.2.</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Održavanje kanala na području Općine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360" w:right="108" w:hanging="252"/>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34.800,00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360" w:right="108" w:hanging="252"/>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16.377,44</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47,06</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360" w:right="108" w:hanging="252"/>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79.800,00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20.863,44</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26,14</w:t>
            </w:r>
          </w:p>
        </w:tc>
      </w:tr>
      <w:tr w:rsidR="00DB4E2D" w:rsidRPr="00DB4E2D" w:rsidTr="00230BEE">
        <w:trPr>
          <w:cantSplit/>
          <w:trHeight w:val="6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2"/>
              </w:numPr>
              <w:adjustRightInd w:val="0"/>
              <w:spacing w:after="0" w:line="240" w:lineRule="auto"/>
              <w:ind w:right="108"/>
              <w:contextualSpacing/>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JAVNA RASVJETA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lang w:eastAsia="hr-HR"/>
              </w:rPr>
            </w:pP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Održavanje javne rasvjete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108"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108"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21.317,19</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108"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426,34</w:t>
            </w: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4.2.</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Potrošnja električne energije za javnu rasvjetu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108"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50.000,00</w:t>
            </w:r>
          </w:p>
        </w:tc>
        <w:tc>
          <w:tcPr>
            <w:tcW w:w="1843" w:type="dxa"/>
            <w:tcBorders>
              <w:top w:val="single" w:sz="4" w:space="0" w:color="auto"/>
              <w:left w:val="single" w:sz="4" w:space="0" w:color="auto"/>
              <w:bottom w:val="single" w:sz="4" w:space="0" w:color="auto"/>
              <w:right w:val="single" w:sz="4" w:space="0" w:color="auto"/>
            </w:tcBorders>
            <w:vAlign w:val="center"/>
          </w:tcPr>
          <w:p w:rsidR="00DB4E2D" w:rsidRPr="00DB4E2D" w:rsidRDefault="00DB4E2D" w:rsidP="00DB4E2D">
            <w:pPr>
              <w:adjustRightInd w:val="0"/>
              <w:spacing w:after="0" w:line="240" w:lineRule="auto"/>
              <w:ind w:left="108"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34.715,39</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108"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69,43</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55.000,00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right="108"/>
              <w:jc w:val="right"/>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56.032,58</w:t>
            </w:r>
          </w:p>
        </w:tc>
        <w:tc>
          <w:tcPr>
            <w:tcW w:w="1418" w:type="dxa"/>
            <w:tcBorders>
              <w:top w:val="single" w:sz="4" w:space="0" w:color="auto"/>
              <w:left w:val="single" w:sz="4" w:space="0" w:color="auto"/>
              <w:bottom w:val="single" w:sz="4" w:space="0" w:color="auto"/>
              <w:right w:val="single" w:sz="4" w:space="0" w:color="auto"/>
            </w:tcBorders>
            <w:vAlign w:val="bottom"/>
          </w:tcPr>
          <w:p w:rsidR="00DB4E2D" w:rsidRPr="00DB4E2D" w:rsidRDefault="00DB4E2D" w:rsidP="00DB4E2D">
            <w:pPr>
              <w:spacing w:after="0" w:line="240" w:lineRule="auto"/>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101,88</w:t>
            </w:r>
          </w:p>
        </w:tc>
      </w:tr>
      <w:tr w:rsidR="00DB4E2D" w:rsidRPr="00DB4E2D" w:rsidTr="00230BEE">
        <w:trPr>
          <w:cantSplit/>
          <w:trHeight w:val="101"/>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2"/>
              </w:numPr>
              <w:adjustRightInd w:val="0"/>
              <w:spacing w:after="0" w:line="240" w:lineRule="auto"/>
              <w:ind w:right="108"/>
              <w:contextualSpacing/>
              <w:rPr>
                <w:rFonts w:ascii="Times New Roman" w:eastAsia="Times New Roman" w:hAnsi="Times New Roman" w:cs="Times New Roman"/>
                <w:b/>
                <w:lang w:eastAsia="hr-HR"/>
              </w:rPr>
            </w:pPr>
            <w:r w:rsidRPr="00DB4E2D">
              <w:rPr>
                <w:rFonts w:ascii="Times New Roman" w:eastAsia="Times New Roman" w:hAnsi="Times New Roman" w:cs="Times New Roman"/>
                <w:b/>
                <w:lang w:eastAsia="hr-HR"/>
              </w:rPr>
              <w:t>ODRŽAVANJE PROSTORA I ZGRADA ZA OBAVLJANJE ISPRAĆAJA I SAHRANE POKOJNIKA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rPr>
                <w:rFonts w:ascii="Times New Roman" w:eastAsia="Times New Roman" w:hAnsi="Times New Roman" w:cs="Times New Roman"/>
                <w:b/>
                <w:lang w:eastAsia="hr-HR"/>
              </w:rPr>
            </w:pP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left="108" w:right="108"/>
              <w:jc w:val="center"/>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5.1.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after="0" w:line="240" w:lineRule="auto"/>
              <w:ind w:right="108"/>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 xml:space="preserve">Groblja u </w:t>
            </w:r>
            <w:proofErr w:type="spellStart"/>
            <w:r w:rsidRPr="00DB4E2D">
              <w:rPr>
                <w:rFonts w:ascii="Times New Roman" w:eastAsia="Times New Roman" w:hAnsi="Times New Roman" w:cs="Times New Roman"/>
                <w:lang w:eastAsia="hr-HR"/>
              </w:rPr>
              <w:t>Martijancu</w:t>
            </w:r>
            <w:proofErr w:type="spellEnd"/>
            <w:r w:rsidRPr="00DB4E2D">
              <w:rPr>
                <w:rFonts w:ascii="Times New Roman" w:eastAsia="Times New Roman" w:hAnsi="Times New Roman" w:cs="Times New Roman"/>
                <w:lang w:eastAsia="hr-HR"/>
              </w:rPr>
              <w:t xml:space="preserve">, </w:t>
            </w:r>
            <w:proofErr w:type="spellStart"/>
            <w:r w:rsidRPr="00DB4E2D">
              <w:rPr>
                <w:rFonts w:ascii="Times New Roman" w:eastAsia="Times New Roman" w:hAnsi="Times New Roman" w:cs="Times New Roman"/>
                <w:lang w:eastAsia="hr-HR"/>
              </w:rPr>
              <w:t>Križovljanu</w:t>
            </w:r>
            <w:proofErr w:type="spellEnd"/>
            <w:r w:rsidRPr="00DB4E2D">
              <w:rPr>
                <w:rFonts w:ascii="Times New Roman" w:eastAsia="Times New Roman" w:hAnsi="Times New Roman" w:cs="Times New Roman"/>
                <w:lang w:eastAsia="hr-HR"/>
              </w:rPr>
              <w:t xml:space="preserve"> i Slanju – tekuće održavanje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118.700,00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142.064,79</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lang w:eastAsia="hr-HR"/>
              </w:rPr>
            </w:pPr>
            <w:r w:rsidRPr="00DB4E2D">
              <w:rPr>
                <w:rFonts w:ascii="Times New Roman" w:eastAsia="Times New Roman" w:hAnsi="Times New Roman" w:cs="Times New Roman"/>
                <w:lang w:eastAsia="hr-HR"/>
              </w:rPr>
              <w:t>119,68</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118.700,00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142.064,79</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119,68</w:t>
            </w:r>
          </w:p>
        </w:tc>
      </w:tr>
      <w:tr w:rsidR="00DB4E2D" w:rsidRPr="00DB4E2D" w:rsidTr="00230BEE">
        <w:trPr>
          <w:cantSplit/>
          <w:trHeight w:val="6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numPr>
                <w:ilvl w:val="0"/>
                <w:numId w:val="2"/>
              </w:numPr>
              <w:adjustRightInd w:val="0"/>
              <w:spacing w:after="0" w:line="240" w:lineRule="auto"/>
              <w:ind w:right="108"/>
              <w:contextualSpacing/>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ODRŽAVANJE IGRALIŠTA, IGRALIŠTA ZA DJECU I OPREME</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jc w:val="right"/>
              <w:rPr>
                <w:rFonts w:ascii="Times New Roman" w:eastAsia="Times New Roman" w:hAnsi="Times New Roman" w:cs="Times New Roman"/>
                <w:b/>
                <w:bCs/>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after="0" w:line="240" w:lineRule="auto"/>
              <w:ind w:left="720" w:right="108"/>
              <w:contextualSpacing/>
              <w:jc w:val="right"/>
              <w:rPr>
                <w:rFonts w:ascii="Times New Roman" w:eastAsia="Times New Roman" w:hAnsi="Times New Roman" w:cs="Times New Roman"/>
                <w:b/>
                <w:bCs/>
                <w:lang w:eastAsia="hr-HR"/>
              </w:rPr>
            </w:pP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center"/>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6.1.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Održavanje igrališta, igrališta za djecu i opreme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spacing w:after="0"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65.000,00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25.858,26</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spacing w:after="0"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39,78</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65.000,00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25.858,26</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39,78</w:t>
            </w:r>
          </w:p>
        </w:tc>
      </w:tr>
      <w:tr w:rsidR="00DB4E2D" w:rsidRPr="00DB4E2D" w:rsidTr="00230BEE">
        <w:trPr>
          <w:cantSplit/>
          <w:trHeight w:val="60"/>
        </w:trPr>
        <w:tc>
          <w:tcPr>
            <w:tcW w:w="11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 xml:space="preserve">       7.   ODRŽAVANJE ČISTOĆE JAVNIH POVRŠINA</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center"/>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7.1.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both"/>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Održavanje čistoće javnih površina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25.000,00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13.500,00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54,00</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25.000,00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13.500,00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54,00</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 xml:space="preserve">       8.   EVIDENTIRANJE NERAZVRSTANIH CESTA</w:t>
            </w:r>
            <w:r w:rsidRPr="00DB4E2D">
              <w:rPr>
                <w:rFonts w:ascii="Times New Roman" w:eastAsia="Times New Roman" w:hAnsi="Times New Roman" w:cs="Times New Roman"/>
                <w:b/>
                <w:bCs/>
                <w:lang w:eastAsia="hr-HR"/>
              </w:rPr>
              <w:tab/>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p>
        </w:tc>
      </w:tr>
      <w:tr w:rsidR="00DB4E2D" w:rsidRPr="00DB4E2D" w:rsidTr="00230BEE">
        <w:trPr>
          <w:cantSplit/>
          <w:trHeight w:val="6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center"/>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8.1.</w:t>
            </w:r>
          </w:p>
        </w:tc>
        <w:tc>
          <w:tcPr>
            <w:tcW w:w="8253"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both"/>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Evidentiranje nerazvrstanih cesta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150.000,00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137.405,00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91,60</w:t>
            </w:r>
          </w:p>
        </w:tc>
      </w:tr>
      <w:tr w:rsidR="00DB4E2D" w:rsidRPr="00DB4E2D" w:rsidTr="00230BEE">
        <w:trPr>
          <w:cantSplit/>
          <w:trHeight w:val="60"/>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tabs>
                <w:tab w:val="left" w:pos="4560"/>
              </w:tabs>
              <w:adjustRightInd w:val="0"/>
              <w:spacing w:after="0" w:line="240" w:lineRule="auto"/>
              <w:ind w:left="15"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U K U P N 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150.000,00</w:t>
            </w:r>
          </w:p>
        </w:tc>
        <w:tc>
          <w:tcPr>
            <w:tcW w:w="1843"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137.405,00</w:t>
            </w:r>
          </w:p>
        </w:tc>
        <w:tc>
          <w:tcPr>
            <w:tcW w:w="1418" w:type="dxa"/>
            <w:tcBorders>
              <w:top w:val="single" w:sz="4" w:space="0" w:color="auto"/>
              <w:left w:val="single" w:sz="4" w:space="0" w:color="auto"/>
              <w:bottom w:val="single" w:sz="4" w:space="0" w:color="auto"/>
              <w:right w:val="single" w:sz="4" w:space="0" w:color="auto"/>
            </w:tcBorders>
          </w:tcPr>
          <w:p w:rsidR="00DB4E2D" w:rsidRPr="00DB4E2D" w:rsidRDefault="00DB4E2D" w:rsidP="00DB4E2D">
            <w:pPr>
              <w:adjustRightInd w:val="0"/>
              <w:spacing w:before="100" w:beforeAutospacing="1" w:after="100" w:afterAutospacing="1"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91,60</w:t>
            </w:r>
          </w:p>
        </w:tc>
      </w:tr>
      <w:tr w:rsidR="00DB4E2D" w:rsidRPr="00DB4E2D" w:rsidTr="00230BEE">
        <w:trPr>
          <w:cantSplit/>
          <w:trHeight w:val="340"/>
        </w:trPr>
        <w:tc>
          <w:tcPr>
            <w:tcW w:w="911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B4E2D" w:rsidRPr="00DB4E2D" w:rsidRDefault="00DB4E2D" w:rsidP="00DB4E2D">
            <w:pPr>
              <w:tabs>
                <w:tab w:val="left" w:pos="4560"/>
              </w:tabs>
              <w:adjustRightInd w:val="0"/>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S V E U K U P N O:</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DB4E2D" w:rsidRPr="00DB4E2D" w:rsidRDefault="00DB4E2D" w:rsidP="00DB4E2D">
            <w:pPr>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980.000,00</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DB4E2D" w:rsidRPr="00DB4E2D" w:rsidRDefault="00DB4E2D" w:rsidP="00DB4E2D">
            <w:pPr>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924.708,60</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DB4E2D" w:rsidRPr="00DB4E2D" w:rsidRDefault="00DB4E2D" w:rsidP="00DB4E2D">
            <w:pPr>
              <w:spacing w:after="0" w:line="240" w:lineRule="auto"/>
              <w:ind w:right="108"/>
              <w:jc w:val="right"/>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94,36</w:t>
            </w:r>
          </w:p>
        </w:tc>
      </w:tr>
    </w:tbl>
    <w:p w:rsidR="00DB4E2D" w:rsidRPr="00DB4E2D" w:rsidRDefault="00DB4E2D" w:rsidP="00DB4E2D">
      <w:pPr>
        <w:tabs>
          <w:tab w:val="left" w:pos="540"/>
        </w:tabs>
        <w:adjustRightInd w:val="0"/>
        <w:spacing w:after="0" w:line="240" w:lineRule="auto"/>
        <w:rPr>
          <w:rFonts w:ascii="Times New Roman" w:eastAsia="Times New Roman" w:hAnsi="Times New Roman" w:cs="Times New Roman"/>
          <w:b/>
          <w:bCs/>
          <w:color w:val="FF0000"/>
          <w:lang w:eastAsia="hr-HR"/>
        </w:rPr>
      </w:pPr>
    </w:p>
    <w:p w:rsidR="00DB4E2D" w:rsidRPr="00DB4E2D" w:rsidRDefault="00DB4E2D" w:rsidP="00DB4E2D">
      <w:pPr>
        <w:tabs>
          <w:tab w:val="left" w:pos="540"/>
        </w:tabs>
        <w:adjustRightInd w:val="0"/>
        <w:spacing w:after="0" w:line="240" w:lineRule="auto"/>
        <w:jc w:val="center"/>
        <w:rPr>
          <w:rFonts w:ascii="Times New Roman" w:eastAsia="Times New Roman" w:hAnsi="Times New Roman" w:cs="Times New Roman"/>
          <w:b/>
          <w:bCs/>
          <w:lang w:eastAsia="hr-HR"/>
        </w:rPr>
      </w:pPr>
    </w:p>
    <w:p w:rsidR="00DB4E2D" w:rsidRPr="00DB4E2D" w:rsidRDefault="00DB4E2D" w:rsidP="00DB4E2D">
      <w:pPr>
        <w:tabs>
          <w:tab w:val="left" w:pos="540"/>
        </w:tabs>
        <w:adjustRightInd w:val="0"/>
        <w:spacing w:after="0" w:line="240" w:lineRule="auto"/>
        <w:jc w:val="center"/>
        <w:rPr>
          <w:rFonts w:ascii="Times New Roman" w:eastAsia="Times New Roman" w:hAnsi="Times New Roman" w:cs="Times New Roman"/>
          <w:b/>
          <w:bCs/>
          <w:lang w:eastAsia="hr-HR"/>
        </w:rPr>
      </w:pPr>
    </w:p>
    <w:p w:rsidR="00DB4E2D" w:rsidRPr="00DB4E2D" w:rsidRDefault="00DB4E2D" w:rsidP="00DB4E2D">
      <w:pPr>
        <w:tabs>
          <w:tab w:val="left" w:pos="540"/>
        </w:tabs>
        <w:adjustRightInd w:val="0"/>
        <w:spacing w:after="0" w:line="240" w:lineRule="auto"/>
        <w:jc w:val="center"/>
        <w:rPr>
          <w:rFonts w:ascii="Times New Roman" w:eastAsia="Times New Roman" w:hAnsi="Times New Roman" w:cs="Times New Roman"/>
          <w:b/>
          <w:bCs/>
          <w:lang w:eastAsia="hr-HR"/>
        </w:rPr>
      </w:pPr>
      <w:r w:rsidRPr="00DB4E2D">
        <w:rPr>
          <w:rFonts w:ascii="Times New Roman" w:eastAsia="Times New Roman" w:hAnsi="Times New Roman" w:cs="Times New Roman"/>
          <w:b/>
          <w:bCs/>
          <w:lang w:eastAsia="hr-HR"/>
        </w:rPr>
        <w:t>Članak 2.</w:t>
      </w:r>
    </w:p>
    <w:p w:rsidR="00DB4E2D" w:rsidRPr="00DB4E2D" w:rsidRDefault="00DB4E2D" w:rsidP="00DB4E2D">
      <w:pPr>
        <w:tabs>
          <w:tab w:val="left" w:pos="540"/>
        </w:tabs>
        <w:adjustRightInd w:val="0"/>
        <w:spacing w:after="0" w:line="240" w:lineRule="auto"/>
        <w:jc w:val="center"/>
        <w:rPr>
          <w:rFonts w:ascii="Times New Roman" w:eastAsia="Times New Roman" w:hAnsi="Times New Roman" w:cs="Times New Roman"/>
          <w:b/>
          <w:bCs/>
          <w:color w:val="FF0000"/>
          <w:lang w:eastAsia="hr-HR"/>
        </w:rPr>
      </w:pPr>
    </w:p>
    <w:p w:rsidR="00DB4E2D" w:rsidRPr="00DB4E2D" w:rsidRDefault="00DB4E2D" w:rsidP="00DB4E2D">
      <w:pPr>
        <w:tabs>
          <w:tab w:val="left" w:pos="540"/>
        </w:tabs>
        <w:adjustRightInd w:val="0"/>
        <w:spacing w:after="0" w:line="240" w:lineRule="auto"/>
        <w:jc w:val="both"/>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Sredstva ostvarena za izvršenje navedenih rashoda osigurana su iz slijedećih izvora: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
          <w:bCs/>
          <w:lang w:eastAsia="hr-HR"/>
        </w:rPr>
      </w:pPr>
      <w:r w:rsidRPr="00DB4E2D">
        <w:rPr>
          <w:rFonts w:ascii="Times New Roman" w:eastAsia="Times New Roman" w:hAnsi="Times New Roman" w:cs="Times New Roman"/>
          <w:lang w:eastAsia="hr-HR"/>
        </w:rPr>
        <w:t>komunalna naknada</w:t>
      </w:r>
      <w:r w:rsidRPr="00DB4E2D">
        <w:rPr>
          <w:rFonts w:ascii="Times New Roman" w:eastAsia="Times New Roman" w:hAnsi="Times New Roman" w:cs="Times New Roman"/>
          <w:lang w:eastAsia="hr-HR"/>
        </w:rPr>
        <w:tab/>
      </w:r>
      <w:r w:rsidRPr="00DB4E2D">
        <w:rPr>
          <w:rFonts w:ascii="Times New Roman" w:eastAsia="Times New Roman" w:hAnsi="Times New Roman" w:cs="Times New Roman"/>
          <w:lang w:eastAsia="hr-HR"/>
        </w:rPr>
        <w:tab/>
      </w:r>
      <w:r w:rsidRPr="00DB4E2D">
        <w:rPr>
          <w:rFonts w:ascii="Times New Roman" w:eastAsia="Times New Roman" w:hAnsi="Times New Roman" w:cs="Times New Roman"/>
          <w:lang w:eastAsia="hr-HR"/>
        </w:rPr>
        <w:tab/>
      </w:r>
      <w:r w:rsidRPr="00DB4E2D">
        <w:rPr>
          <w:rFonts w:ascii="Times New Roman" w:eastAsia="Times New Roman" w:hAnsi="Times New Roman" w:cs="Times New Roman"/>
          <w:lang w:eastAsia="hr-HR"/>
        </w:rPr>
        <w:tab/>
      </w:r>
      <w:r w:rsidRPr="00DB4E2D">
        <w:rPr>
          <w:rFonts w:ascii="Times New Roman" w:eastAsia="Times New Roman" w:hAnsi="Times New Roman" w:cs="Times New Roman"/>
          <w:lang w:eastAsia="hr-HR"/>
        </w:rPr>
        <w:tab/>
        <w:t xml:space="preserve">   425.990,61 kuna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 xml:space="preserve">spomenička renta </w:t>
      </w:r>
      <w:r w:rsidRPr="00DB4E2D">
        <w:rPr>
          <w:rFonts w:ascii="Times New Roman" w:eastAsia="Times New Roman" w:hAnsi="Times New Roman" w:cs="Times New Roman"/>
          <w:bCs/>
          <w:lang w:eastAsia="hr-HR"/>
        </w:rPr>
        <w:tab/>
      </w:r>
      <w:r w:rsidRPr="00DB4E2D">
        <w:rPr>
          <w:rFonts w:ascii="Times New Roman" w:eastAsia="Times New Roman" w:hAnsi="Times New Roman" w:cs="Times New Roman"/>
          <w:bCs/>
          <w:lang w:eastAsia="hr-HR"/>
        </w:rPr>
        <w:tab/>
      </w:r>
      <w:r w:rsidRPr="00DB4E2D">
        <w:rPr>
          <w:rFonts w:ascii="Times New Roman" w:eastAsia="Times New Roman" w:hAnsi="Times New Roman" w:cs="Times New Roman"/>
          <w:bCs/>
          <w:lang w:eastAsia="hr-HR"/>
        </w:rPr>
        <w:tab/>
      </w:r>
      <w:r w:rsidRPr="00DB4E2D">
        <w:rPr>
          <w:rFonts w:ascii="Times New Roman" w:eastAsia="Times New Roman" w:hAnsi="Times New Roman" w:cs="Times New Roman"/>
          <w:bCs/>
          <w:lang w:eastAsia="hr-HR"/>
        </w:rPr>
        <w:tab/>
      </w:r>
      <w:r w:rsidRPr="00DB4E2D">
        <w:rPr>
          <w:rFonts w:ascii="Times New Roman" w:eastAsia="Times New Roman" w:hAnsi="Times New Roman" w:cs="Times New Roman"/>
          <w:bCs/>
          <w:lang w:eastAsia="hr-HR"/>
        </w:rPr>
        <w:tab/>
        <w:t xml:space="preserve">            23,60 kuna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 xml:space="preserve">donacije pravnih osoba </w:t>
      </w:r>
      <w:r w:rsidRPr="00DB4E2D">
        <w:rPr>
          <w:rFonts w:ascii="Times New Roman" w:eastAsia="Times New Roman" w:hAnsi="Times New Roman" w:cs="Times New Roman"/>
          <w:bCs/>
          <w:lang w:eastAsia="hr-HR"/>
        </w:rPr>
        <w:tab/>
        <w:t xml:space="preserve">                                                         18.123,96 kuna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
          <w:bCs/>
          <w:lang w:eastAsia="hr-HR"/>
        </w:rPr>
      </w:pPr>
      <w:r w:rsidRPr="00DB4E2D">
        <w:rPr>
          <w:rFonts w:ascii="Times New Roman" w:eastAsia="Times New Roman" w:hAnsi="Times New Roman" w:cs="Times New Roman"/>
          <w:lang w:eastAsia="hr-HR"/>
        </w:rPr>
        <w:t>opći porezni prihodi                                                             379.755,71 kuna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zakup poljoprivrednog zemljišta                                              6.483,44 kuna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prenamjena zemljišta                                                                      9,75 kuna</w:t>
      </w:r>
    </w:p>
    <w:p w:rsidR="00DB4E2D" w:rsidRPr="00DB4E2D" w:rsidRDefault="00DB4E2D" w:rsidP="00DB4E2D">
      <w:pPr>
        <w:numPr>
          <w:ilvl w:val="0"/>
          <w:numId w:val="3"/>
        </w:numPr>
        <w:adjustRightInd w:val="0"/>
        <w:spacing w:after="0" w:line="240" w:lineRule="auto"/>
        <w:ind w:right="-227"/>
        <w:contextualSpacing/>
        <w:rPr>
          <w:rFonts w:ascii="Times New Roman" w:eastAsia="Times New Roman" w:hAnsi="Times New Roman" w:cs="Times New Roman"/>
          <w:bCs/>
          <w:lang w:eastAsia="hr-HR"/>
        </w:rPr>
      </w:pPr>
      <w:r w:rsidRPr="00DB4E2D">
        <w:rPr>
          <w:rFonts w:ascii="Times New Roman" w:eastAsia="Times New Roman" w:hAnsi="Times New Roman" w:cs="Times New Roman"/>
          <w:bCs/>
          <w:lang w:eastAsia="hr-HR"/>
        </w:rPr>
        <w:t>grobna naknada                                                                      94.321,53 kuna</w:t>
      </w:r>
    </w:p>
    <w:p w:rsidR="00DB4E2D" w:rsidRPr="00DB4E2D" w:rsidRDefault="00DB4E2D" w:rsidP="00DB4E2D">
      <w:pPr>
        <w:adjustRightInd w:val="0"/>
        <w:spacing w:after="0" w:line="240" w:lineRule="auto"/>
        <w:ind w:right="-227"/>
        <w:rPr>
          <w:rFonts w:ascii="Times New Roman" w:eastAsia="Times New Roman" w:hAnsi="Times New Roman" w:cs="Times New Roman"/>
          <w:bCs/>
          <w:lang w:eastAsia="hr-HR"/>
        </w:rPr>
      </w:pPr>
    </w:p>
    <w:p w:rsidR="00DB4E2D" w:rsidRPr="00DB4E2D" w:rsidRDefault="00DB4E2D" w:rsidP="00DB4E2D">
      <w:pPr>
        <w:adjustRightInd w:val="0"/>
        <w:spacing w:after="0" w:line="240" w:lineRule="auto"/>
        <w:ind w:right="-227"/>
        <w:rPr>
          <w:rFonts w:ascii="Times New Roman" w:eastAsia="Times New Roman" w:hAnsi="Times New Roman" w:cs="Times New Roman"/>
          <w:bCs/>
          <w:color w:val="FF0000"/>
          <w:lang w:eastAsia="hr-HR"/>
        </w:rPr>
      </w:pPr>
    </w:p>
    <w:p w:rsidR="00DB4E2D" w:rsidRPr="00DB4E2D" w:rsidRDefault="00DB4E2D" w:rsidP="00DB4E2D">
      <w:pPr>
        <w:tabs>
          <w:tab w:val="left" w:pos="540"/>
        </w:tabs>
        <w:adjustRightInd w:val="0"/>
        <w:spacing w:after="0" w:line="240" w:lineRule="auto"/>
        <w:jc w:val="both"/>
        <w:rPr>
          <w:rFonts w:ascii="Times New Roman" w:eastAsia="Times New Roman" w:hAnsi="Times New Roman" w:cs="Times New Roman"/>
          <w:bCs/>
          <w:color w:val="FF0000"/>
          <w:lang w:eastAsia="hr-HR"/>
        </w:rPr>
      </w:pPr>
    </w:p>
    <w:p w:rsidR="00DB4E2D" w:rsidRPr="00DB4E2D" w:rsidRDefault="00DB4E2D" w:rsidP="00DB4E2D">
      <w:pPr>
        <w:tabs>
          <w:tab w:val="left" w:pos="540"/>
        </w:tabs>
        <w:adjustRightInd w:val="0"/>
        <w:spacing w:after="0" w:line="240" w:lineRule="auto"/>
        <w:jc w:val="both"/>
        <w:rPr>
          <w:rFonts w:ascii="Times New Roman" w:eastAsia="Times New Roman" w:hAnsi="Times New Roman" w:cs="Times New Roman"/>
          <w:bCs/>
          <w:sz w:val="24"/>
          <w:szCs w:val="24"/>
          <w:lang w:eastAsia="hr-HR"/>
        </w:rPr>
      </w:pPr>
      <w:r w:rsidRPr="00DB4E2D">
        <w:rPr>
          <w:rFonts w:ascii="Times New Roman" w:eastAsia="Times New Roman" w:hAnsi="Times New Roman" w:cs="Times New Roman"/>
          <w:bCs/>
          <w:sz w:val="24"/>
          <w:szCs w:val="24"/>
          <w:lang w:eastAsia="hr-HR"/>
        </w:rPr>
        <w:t>KLASA:400-05/22-01/2</w:t>
      </w:r>
    </w:p>
    <w:p w:rsidR="00DB4E2D" w:rsidRPr="00DB4E2D" w:rsidRDefault="00DB4E2D" w:rsidP="00DB4E2D">
      <w:pPr>
        <w:spacing w:after="0" w:line="240" w:lineRule="auto"/>
        <w:ind w:right="284"/>
        <w:rPr>
          <w:rFonts w:ascii="Times New Roman" w:eastAsia="Times New Roman" w:hAnsi="Times New Roman" w:cs="Times New Roman"/>
          <w:sz w:val="24"/>
          <w:szCs w:val="24"/>
          <w:lang w:eastAsia="hr-HR"/>
        </w:rPr>
      </w:pPr>
      <w:r w:rsidRPr="00DB4E2D">
        <w:rPr>
          <w:rFonts w:ascii="Times New Roman" w:eastAsia="Times New Roman" w:hAnsi="Times New Roman" w:cs="Times New Roman"/>
          <w:sz w:val="24"/>
          <w:szCs w:val="24"/>
          <w:lang w:eastAsia="hr-HR"/>
        </w:rPr>
        <w:t>URBROJ: 2186-19-02-22-10</w:t>
      </w:r>
    </w:p>
    <w:p w:rsidR="00DB4E2D" w:rsidRPr="00DB4E2D" w:rsidRDefault="00DB4E2D" w:rsidP="00DB4E2D">
      <w:pPr>
        <w:spacing w:after="0" w:line="240" w:lineRule="auto"/>
        <w:ind w:right="284"/>
        <w:rPr>
          <w:rFonts w:ascii="Times New Roman" w:eastAsia="Times New Roman" w:hAnsi="Times New Roman" w:cs="Times New Roman"/>
          <w:color w:val="FF0000"/>
          <w:sz w:val="24"/>
          <w:szCs w:val="24"/>
          <w:lang w:eastAsia="hr-HR"/>
        </w:rPr>
      </w:pPr>
      <w:r w:rsidRPr="00DB4E2D">
        <w:rPr>
          <w:rFonts w:ascii="Times New Roman" w:eastAsia="Times New Roman" w:hAnsi="Times New Roman" w:cs="Times New Roman"/>
          <w:sz w:val="24"/>
          <w:szCs w:val="24"/>
          <w:lang w:eastAsia="hr-HR"/>
        </w:rPr>
        <w:t xml:space="preserve">Martijanec, 01. ožujka 2022.  </w:t>
      </w:r>
    </w:p>
    <w:p w:rsidR="00DB4E2D" w:rsidRPr="00DB4E2D" w:rsidRDefault="00DB4E2D" w:rsidP="00DB4E2D">
      <w:pPr>
        <w:spacing w:after="0" w:line="240" w:lineRule="auto"/>
        <w:jc w:val="both"/>
        <w:rPr>
          <w:rFonts w:ascii="Times New Roman" w:eastAsia="Times New Roman" w:hAnsi="Times New Roman" w:cs="Times New Roman"/>
          <w:sz w:val="24"/>
          <w:szCs w:val="24"/>
          <w:lang w:eastAsia="hr-HR"/>
        </w:rPr>
      </w:pPr>
      <w:r w:rsidRPr="00DB4E2D">
        <w:rPr>
          <w:rFonts w:ascii="Times New Roman" w:eastAsia="Times New Roman" w:hAnsi="Times New Roman" w:cs="Times New Roman"/>
          <w:sz w:val="24"/>
          <w:szCs w:val="24"/>
          <w:lang w:eastAsia="hr-HR"/>
        </w:rPr>
        <w:t xml:space="preserve">                                                                                                                                                     OPĆINSKI NAČELNIK</w:t>
      </w:r>
    </w:p>
    <w:p w:rsidR="00DB4E2D" w:rsidRPr="00DB4E2D" w:rsidRDefault="00DB4E2D" w:rsidP="00DB4E2D">
      <w:pPr>
        <w:spacing w:after="0" w:line="240" w:lineRule="auto"/>
        <w:jc w:val="both"/>
        <w:rPr>
          <w:rFonts w:ascii="Times New Roman" w:eastAsia="Times New Roman" w:hAnsi="Times New Roman" w:cs="Times New Roman"/>
          <w:sz w:val="24"/>
          <w:szCs w:val="24"/>
          <w:lang w:eastAsia="hr-HR"/>
        </w:rPr>
      </w:pPr>
      <w:r w:rsidRPr="00DB4E2D">
        <w:rPr>
          <w:rFonts w:ascii="Times New Roman" w:eastAsia="Times New Roman" w:hAnsi="Times New Roman" w:cs="Times New Roman"/>
          <w:sz w:val="24"/>
          <w:szCs w:val="24"/>
          <w:lang w:eastAsia="hr-HR"/>
        </w:rPr>
        <w:t xml:space="preserve">                                                                                                                                                      Branimir Nađ, mag. oec. </w:t>
      </w:r>
    </w:p>
    <w:p w:rsidR="00DB4E2D" w:rsidRPr="00DB4E2D" w:rsidRDefault="00DB4E2D" w:rsidP="00DB4E2D">
      <w:pPr>
        <w:adjustRightInd w:val="0"/>
        <w:spacing w:after="0" w:line="240" w:lineRule="auto"/>
        <w:ind w:firstLine="708"/>
        <w:rPr>
          <w:rFonts w:ascii="Times New Roman" w:eastAsia="Times New Roman" w:hAnsi="Times New Roman" w:cs="Times New Roman"/>
          <w:sz w:val="24"/>
          <w:szCs w:val="24"/>
          <w:lang w:eastAsia="hr-HR"/>
        </w:rPr>
      </w:pPr>
      <w:r w:rsidRPr="00DB4E2D">
        <w:rPr>
          <w:rFonts w:ascii="Times New Roman" w:eastAsia="Times New Roman" w:hAnsi="Times New Roman" w:cs="Times New Roman"/>
          <w:color w:val="FF0000"/>
          <w:sz w:val="24"/>
          <w:szCs w:val="24"/>
          <w:lang w:eastAsia="hr-HR"/>
        </w:rPr>
        <w:t xml:space="preserve"> </w:t>
      </w:r>
      <w:r w:rsidRPr="00DB4E2D">
        <w:rPr>
          <w:rFonts w:ascii="Times New Roman" w:eastAsia="Times New Roman" w:hAnsi="Times New Roman" w:cs="Times New Roman"/>
          <w:sz w:val="24"/>
          <w:szCs w:val="24"/>
          <w:lang w:eastAsia="hr-HR"/>
        </w:rPr>
        <w:t xml:space="preserve">                                                         </w:t>
      </w:r>
    </w:p>
    <w:p w:rsidR="00052BEC" w:rsidRPr="00234A82" w:rsidRDefault="00052BEC" w:rsidP="00052BEC">
      <w:pPr>
        <w:spacing w:after="0"/>
        <w:jc w:val="both"/>
        <w:rPr>
          <w:rFonts w:ascii="Times New Roman" w:hAnsi="Times New Roman" w:cs="Times New Roman"/>
          <w:sz w:val="24"/>
          <w:szCs w:val="24"/>
        </w:rPr>
      </w:pPr>
      <w:bookmarkStart w:id="1" w:name="_GoBack"/>
      <w:bookmarkEnd w:id="1"/>
    </w:p>
    <w:sectPr w:rsidR="00052BEC" w:rsidRPr="00234A82" w:rsidSect="00DB4E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795B"/>
    <w:multiLevelType w:val="hybridMultilevel"/>
    <w:tmpl w:val="7F1E4194"/>
    <w:lvl w:ilvl="0" w:tplc="16867AA4">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D57681"/>
    <w:multiLevelType w:val="hybridMultilevel"/>
    <w:tmpl w:val="B3A8A9C6"/>
    <w:lvl w:ilvl="0" w:tplc="09962380">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6F932E24"/>
    <w:multiLevelType w:val="multilevel"/>
    <w:tmpl w:val="94B0B8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82"/>
    <w:rsid w:val="00052BEC"/>
    <w:rsid w:val="00156251"/>
    <w:rsid w:val="001D71C0"/>
    <w:rsid w:val="00234A82"/>
    <w:rsid w:val="00310227"/>
    <w:rsid w:val="00324B76"/>
    <w:rsid w:val="003830B2"/>
    <w:rsid w:val="00383AA9"/>
    <w:rsid w:val="004520A5"/>
    <w:rsid w:val="004639FE"/>
    <w:rsid w:val="00495700"/>
    <w:rsid w:val="00623041"/>
    <w:rsid w:val="0069657D"/>
    <w:rsid w:val="007D4338"/>
    <w:rsid w:val="008040B7"/>
    <w:rsid w:val="00813D17"/>
    <w:rsid w:val="00822430"/>
    <w:rsid w:val="00847BA7"/>
    <w:rsid w:val="00892E15"/>
    <w:rsid w:val="008B4E3B"/>
    <w:rsid w:val="00910A11"/>
    <w:rsid w:val="0097206E"/>
    <w:rsid w:val="00A06F31"/>
    <w:rsid w:val="00A60EE0"/>
    <w:rsid w:val="00A86DC8"/>
    <w:rsid w:val="00AA13F2"/>
    <w:rsid w:val="00AB241D"/>
    <w:rsid w:val="00C94CBB"/>
    <w:rsid w:val="00D11F0A"/>
    <w:rsid w:val="00D95463"/>
    <w:rsid w:val="00DB4E2D"/>
    <w:rsid w:val="00DF5E76"/>
    <w:rsid w:val="00E13082"/>
    <w:rsid w:val="00E36EE3"/>
    <w:rsid w:val="00E6005E"/>
    <w:rsid w:val="00ED0CCD"/>
    <w:rsid w:val="00F718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34A8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4A82"/>
    <w:rPr>
      <w:rFonts w:ascii="Tahoma" w:hAnsi="Tahoma" w:cs="Tahoma"/>
      <w:sz w:val="16"/>
      <w:szCs w:val="16"/>
    </w:rPr>
  </w:style>
  <w:style w:type="paragraph" w:styleId="Bezproreda">
    <w:name w:val="No Spacing"/>
    <w:uiPriority w:val="1"/>
    <w:qFormat/>
    <w:rsid w:val="00052BEC"/>
    <w:pPr>
      <w:spacing w:after="0" w:line="240" w:lineRule="auto"/>
    </w:pPr>
    <w:rPr>
      <w:rFonts w:ascii="Calibri" w:eastAsia="Calibri" w:hAnsi="Calibri" w:cs="Times New Roma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34A8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4A82"/>
    <w:rPr>
      <w:rFonts w:ascii="Tahoma" w:hAnsi="Tahoma" w:cs="Tahoma"/>
      <w:sz w:val="16"/>
      <w:szCs w:val="16"/>
    </w:rPr>
  </w:style>
  <w:style w:type="paragraph" w:styleId="Bezproreda">
    <w:name w:val="No Spacing"/>
    <w:uiPriority w:val="1"/>
    <w:qFormat/>
    <w:rsid w:val="00052BEC"/>
    <w:pPr>
      <w:spacing w:after="0" w:line="240" w:lineRule="auto"/>
    </w:pPr>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923</Words>
  <Characters>5266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35</cp:revision>
  <cp:lastPrinted>2019-05-21T11:29:00Z</cp:lastPrinted>
  <dcterms:created xsi:type="dcterms:W3CDTF">2018-03-21T13:18:00Z</dcterms:created>
  <dcterms:modified xsi:type="dcterms:W3CDTF">2022-03-29T08:19:00Z</dcterms:modified>
</cp:coreProperties>
</file>