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46D" w:rsidRPr="00A038BB" w:rsidRDefault="00FE746D" w:rsidP="00FE746D">
      <w:pPr>
        <w:jc w:val="center"/>
        <w:rPr>
          <w:b/>
          <w:sz w:val="22"/>
          <w:szCs w:val="22"/>
        </w:rPr>
      </w:pPr>
      <w:r w:rsidRPr="00A038BB">
        <w:rPr>
          <w:b/>
          <w:sz w:val="22"/>
          <w:szCs w:val="22"/>
        </w:rPr>
        <w:t xml:space="preserve">OBRAZLOŽENJE OSTVARENJA PRIHODA I PRIMITAKA, RASHODA I IZDATAKA </w:t>
      </w:r>
    </w:p>
    <w:p w:rsidR="00FE746D" w:rsidRPr="00A038BB" w:rsidRDefault="00FE746D" w:rsidP="00FE746D">
      <w:pPr>
        <w:jc w:val="center"/>
        <w:rPr>
          <w:b/>
          <w:sz w:val="22"/>
          <w:szCs w:val="22"/>
        </w:rPr>
      </w:pPr>
    </w:p>
    <w:p w:rsidR="00FE746D" w:rsidRPr="00A038BB" w:rsidRDefault="00FE746D" w:rsidP="00FE746D">
      <w:pPr>
        <w:jc w:val="center"/>
        <w:rPr>
          <w:b/>
          <w:sz w:val="22"/>
          <w:szCs w:val="22"/>
        </w:rPr>
      </w:pPr>
      <w:r w:rsidRPr="00A038BB">
        <w:rPr>
          <w:b/>
          <w:sz w:val="22"/>
          <w:szCs w:val="22"/>
        </w:rPr>
        <w:t>UZ GODIŠNJI IZVJEŠTAJ O IZVRŠENJU PRORAČUNA</w:t>
      </w:r>
    </w:p>
    <w:p w:rsidR="00FE746D" w:rsidRPr="00A038BB" w:rsidRDefault="00FE746D" w:rsidP="00FE746D">
      <w:pPr>
        <w:jc w:val="center"/>
        <w:rPr>
          <w:b/>
          <w:sz w:val="22"/>
          <w:szCs w:val="22"/>
        </w:rPr>
      </w:pPr>
      <w:r w:rsidRPr="00A038BB">
        <w:rPr>
          <w:b/>
          <w:sz w:val="22"/>
          <w:szCs w:val="22"/>
        </w:rPr>
        <w:t xml:space="preserve">ZA </w:t>
      </w:r>
      <w:r w:rsidR="00A038BB">
        <w:rPr>
          <w:b/>
          <w:sz w:val="22"/>
          <w:szCs w:val="22"/>
        </w:rPr>
        <w:t>RAZDOBLJE 01. 01. – 31. 12. 2021</w:t>
      </w:r>
      <w:r w:rsidRPr="00A038BB">
        <w:rPr>
          <w:b/>
          <w:sz w:val="22"/>
          <w:szCs w:val="22"/>
        </w:rPr>
        <w:t>.</w:t>
      </w:r>
    </w:p>
    <w:p w:rsidR="00FE746D" w:rsidRPr="00A038BB" w:rsidRDefault="00FE746D" w:rsidP="00FE746D">
      <w:pPr>
        <w:rPr>
          <w:b/>
          <w:sz w:val="22"/>
          <w:szCs w:val="22"/>
        </w:rPr>
      </w:pPr>
    </w:p>
    <w:p w:rsidR="00FE746D" w:rsidRPr="00A038BB" w:rsidRDefault="00FE746D" w:rsidP="00FE746D">
      <w:pPr>
        <w:jc w:val="both"/>
        <w:rPr>
          <w:sz w:val="22"/>
          <w:szCs w:val="22"/>
        </w:rPr>
      </w:pPr>
      <w:r w:rsidRPr="00A038BB">
        <w:rPr>
          <w:sz w:val="22"/>
          <w:szCs w:val="22"/>
        </w:rPr>
        <w:t>Sukladno odredbama članka 108. – 112. Zakona o proračunu (</w:t>
      </w:r>
      <w:r w:rsidR="008D3ADB" w:rsidRPr="00A038BB">
        <w:rPr>
          <w:sz w:val="22"/>
          <w:szCs w:val="22"/>
        </w:rPr>
        <w:t xml:space="preserve">NN </w:t>
      </w:r>
      <w:r w:rsidR="00543E23" w:rsidRPr="00A038BB">
        <w:rPr>
          <w:sz w:val="22"/>
          <w:szCs w:val="22"/>
        </w:rPr>
        <w:t>br. 87/08, 136/12 i 15/</w:t>
      </w:r>
      <w:proofErr w:type="spellStart"/>
      <w:r w:rsidR="00543E23" w:rsidRPr="00A038BB">
        <w:rPr>
          <w:sz w:val="22"/>
          <w:szCs w:val="22"/>
        </w:rPr>
        <w:t>15</w:t>
      </w:r>
      <w:proofErr w:type="spellEnd"/>
      <w:r w:rsidRPr="00A038BB">
        <w:rPr>
          <w:sz w:val="22"/>
          <w:szCs w:val="22"/>
        </w:rPr>
        <w:t>) te Pravilnika o polugodišnjem i godišnjem izvještaju o izvršenju pror</w:t>
      </w:r>
      <w:r w:rsidR="0087555A" w:rsidRPr="00A038BB">
        <w:rPr>
          <w:sz w:val="22"/>
          <w:szCs w:val="22"/>
        </w:rPr>
        <w:t>ačuna (</w:t>
      </w:r>
      <w:r w:rsidR="008D3ADB" w:rsidRPr="00A038BB">
        <w:rPr>
          <w:sz w:val="22"/>
          <w:szCs w:val="22"/>
        </w:rPr>
        <w:t>NN</w:t>
      </w:r>
      <w:r w:rsidR="0087555A" w:rsidRPr="00A038BB">
        <w:rPr>
          <w:sz w:val="22"/>
          <w:szCs w:val="22"/>
        </w:rPr>
        <w:t xml:space="preserve"> br. </w:t>
      </w:r>
      <w:r w:rsidR="00A038BB" w:rsidRPr="00A038BB">
        <w:rPr>
          <w:sz w:val="22"/>
          <w:szCs w:val="22"/>
        </w:rPr>
        <w:t>24/13, 102/17,</w:t>
      </w:r>
      <w:r w:rsidR="004D62BB" w:rsidRPr="00A038BB">
        <w:rPr>
          <w:sz w:val="22"/>
          <w:szCs w:val="22"/>
        </w:rPr>
        <w:t xml:space="preserve"> 01/20</w:t>
      </w:r>
      <w:r w:rsidR="00A038BB" w:rsidRPr="00A038BB">
        <w:rPr>
          <w:sz w:val="22"/>
          <w:szCs w:val="22"/>
        </w:rPr>
        <w:t xml:space="preserve"> i 147/20</w:t>
      </w:r>
      <w:r w:rsidR="004D62BB" w:rsidRPr="00A038BB">
        <w:rPr>
          <w:sz w:val="22"/>
          <w:szCs w:val="22"/>
        </w:rPr>
        <w:t>)</w:t>
      </w:r>
      <w:r w:rsidRPr="00A038BB">
        <w:rPr>
          <w:sz w:val="22"/>
          <w:szCs w:val="22"/>
        </w:rPr>
        <w:t xml:space="preserve"> daje se godišnji izvještaj o izvršenju Pro</w:t>
      </w:r>
      <w:r w:rsidR="00A038BB" w:rsidRPr="00A038BB">
        <w:rPr>
          <w:sz w:val="22"/>
          <w:szCs w:val="22"/>
        </w:rPr>
        <w:t>računa Općine Martijanec za 2021</w:t>
      </w:r>
      <w:r w:rsidR="0087555A" w:rsidRPr="00A038BB">
        <w:rPr>
          <w:sz w:val="22"/>
          <w:szCs w:val="22"/>
        </w:rPr>
        <w:t xml:space="preserve">. godinu koji </w:t>
      </w:r>
      <w:r w:rsidRPr="00A038BB">
        <w:rPr>
          <w:sz w:val="22"/>
          <w:szCs w:val="22"/>
        </w:rPr>
        <w:t xml:space="preserve">sadrži: </w:t>
      </w:r>
    </w:p>
    <w:p w:rsidR="00FE746D" w:rsidRPr="00A038BB" w:rsidRDefault="00FE746D" w:rsidP="00FE746D">
      <w:pPr>
        <w:numPr>
          <w:ilvl w:val="0"/>
          <w:numId w:val="1"/>
        </w:numPr>
        <w:jc w:val="both"/>
        <w:rPr>
          <w:sz w:val="22"/>
          <w:szCs w:val="22"/>
        </w:rPr>
      </w:pPr>
      <w:r w:rsidRPr="00A038BB">
        <w:rPr>
          <w:sz w:val="22"/>
          <w:szCs w:val="22"/>
        </w:rPr>
        <w:t>opći dio proračuna koji čini Račun prihoda i rashoda i Račun financiranja na razini odjeljka ekonomske klasifikacije,</w:t>
      </w:r>
    </w:p>
    <w:p w:rsidR="00FE746D" w:rsidRPr="00A038BB" w:rsidRDefault="00FE746D" w:rsidP="00FE746D">
      <w:pPr>
        <w:numPr>
          <w:ilvl w:val="0"/>
          <w:numId w:val="1"/>
        </w:numPr>
        <w:jc w:val="both"/>
        <w:rPr>
          <w:sz w:val="22"/>
          <w:szCs w:val="22"/>
        </w:rPr>
      </w:pPr>
      <w:r w:rsidRPr="00A038BB">
        <w:rPr>
          <w:sz w:val="22"/>
          <w:szCs w:val="22"/>
        </w:rPr>
        <w:t>posebni dio proračuna po organizacijskoj i programskoj klasifikaciji na razini odjeljka ekonomske klasifikacije,</w:t>
      </w:r>
    </w:p>
    <w:p w:rsidR="00FE746D" w:rsidRPr="00A038BB" w:rsidRDefault="00FE746D" w:rsidP="00FE746D">
      <w:pPr>
        <w:numPr>
          <w:ilvl w:val="0"/>
          <w:numId w:val="1"/>
        </w:numPr>
        <w:jc w:val="both"/>
        <w:rPr>
          <w:sz w:val="22"/>
          <w:szCs w:val="22"/>
        </w:rPr>
      </w:pPr>
      <w:r w:rsidRPr="00A038BB">
        <w:rPr>
          <w:sz w:val="22"/>
          <w:szCs w:val="22"/>
        </w:rPr>
        <w:t xml:space="preserve">izvještaj o zaduživanju na domaćem i stranom tržištu novca i kapitala, </w:t>
      </w:r>
    </w:p>
    <w:p w:rsidR="00FE746D" w:rsidRPr="00A038BB" w:rsidRDefault="00FE746D" w:rsidP="00FE746D">
      <w:pPr>
        <w:numPr>
          <w:ilvl w:val="0"/>
          <w:numId w:val="1"/>
        </w:numPr>
        <w:jc w:val="both"/>
        <w:rPr>
          <w:sz w:val="22"/>
          <w:szCs w:val="22"/>
        </w:rPr>
      </w:pPr>
      <w:r w:rsidRPr="00A038BB">
        <w:rPr>
          <w:sz w:val="22"/>
          <w:szCs w:val="22"/>
        </w:rPr>
        <w:t xml:space="preserve">izvještaj o korištenju proračunske zalihe, </w:t>
      </w:r>
    </w:p>
    <w:p w:rsidR="00FE746D" w:rsidRPr="00A038BB" w:rsidRDefault="00FE746D" w:rsidP="00FE746D">
      <w:pPr>
        <w:numPr>
          <w:ilvl w:val="0"/>
          <w:numId w:val="1"/>
        </w:numPr>
        <w:jc w:val="both"/>
        <w:rPr>
          <w:sz w:val="22"/>
          <w:szCs w:val="22"/>
        </w:rPr>
      </w:pPr>
      <w:r w:rsidRPr="00A038BB">
        <w:rPr>
          <w:sz w:val="22"/>
          <w:szCs w:val="22"/>
        </w:rPr>
        <w:t>izvještaj o danim jamstvima i izdacima po danim jamstvima,</w:t>
      </w:r>
    </w:p>
    <w:p w:rsidR="00FE746D" w:rsidRPr="00A038BB" w:rsidRDefault="00FE746D" w:rsidP="00FE746D">
      <w:pPr>
        <w:numPr>
          <w:ilvl w:val="0"/>
          <w:numId w:val="1"/>
        </w:numPr>
        <w:jc w:val="both"/>
        <w:rPr>
          <w:sz w:val="22"/>
          <w:szCs w:val="22"/>
        </w:rPr>
      </w:pPr>
      <w:r w:rsidRPr="00A038BB">
        <w:rPr>
          <w:sz w:val="22"/>
          <w:szCs w:val="22"/>
        </w:rPr>
        <w:t>obrazloženje ostvarenja prihoda i primitaka, rashoda i izdataka.</w:t>
      </w:r>
    </w:p>
    <w:p w:rsidR="00FE746D" w:rsidRPr="00A038BB" w:rsidRDefault="00FE746D" w:rsidP="00FE746D">
      <w:pPr>
        <w:jc w:val="both"/>
        <w:rPr>
          <w:color w:val="FF0000"/>
          <w:sz w:val="22"/>
          <w:szCs w:val="22"/>
        </w:rPr>
      </w:pPr>
    </w:p>
    <w:p w:rsidR="008D3ADB" w:rsidRPr="00A038BB" w:rsidRDefault="008D3ADB" w:rsidP="00CF7DC1">
      <w:pPr>
        <w:spacing w:after="200"/>
        <w:jc w:val="both"/>
        <w:rPr>
          <w:sz w:val="22"/>
          <w:szCs w:val="22"/>
        </w:rPr>
      </w:pPr>
      <w:r w:rsidRPr="00A038BB">
        <w:rPr>
          <w:rFonts w:eastAsia="Arial Unicode MS"/>
          <w:sz w:val="22"/>
          <w:szCs w:val="22"/>
          <w:lang w:eastAsia="en-US"/>
        </w:rPr>
        <w:t>Pr</w:t>
      </w:r>
      <w:r w:rsidR="00A038BB" w:rsidRPr="00A038BB">
        <w:rPr>
          <w:rFonts w:eastAsia="Arial Unicode MS"/>
          <w:sz w:val="22"/>
          <w:szCs w:val="22"/>
          <w:lang w:eastAsia="en-US"/>
        </w:rPr>
        <w:t>oračun Općine Martijanec za 2021. godinu donesen je na 27</w:t>
      </w:r>
      <w:r w:rsidRPr="00A038BB">
        <w:rPr>
          <w:rFonts w:eastAsia="Arial Unicode MS"/>
          <w:sz w:val="22"/>
          <w:szCs w:val="22"/>
          <w:lang w:eastAsia="en-US"/>
        </w:rPr>
        <w:t>. sjednici Općinskog vijeća Općine Martijanec održ</w:t>
      </w:r>
      <w:r w:rsidR="00A038BB" w:rsidRPr="00A038BB">
        <w:rPr>
          <w:rFonts w:eastAsia="Arial Unicode MS"/>
          <w:sz w:val="22"/>
          <w:szCs w:val="22"/>
          <w:lang w:eastAsia="en-US"/>
        </w:rPr>
        <w:t>anoj dana 27. studenog 2020</w:t>
      </w:r>
      <w:r w:rsidR="00F93316" w:rsidRPr="00A038BB">
        <w:rPr>
          <w:rFonts w:eastAsia="Arial Unicode MS"/>
          <w:sz w:val="22"/>
          <w:szCs w:val="22"/>
          <w:lang w:eastAsia="en-US"/>
        </w:rPr>
        <w:t>. godine (S</w:t>
      </w:r>
      <w:r w:rsidRPr="00A038BB">
        <w:rPr>
          <w:rFonts w:eastAsia="Arial Unicode MS"/>
          <w:sz w:val="22"/>
          <w:szCs w:val="22"/>
          <w:lang w:eastAsia="en-US"/>
        </w:rPr>
        <w:t>V</w:t>
      </w:r>
      <w:r w:rsidR="00A038BB" w:rsidRPr="00A038BB">
        <w:rPr>
          <w:rFonts w:eastAsia="Arial Unicode MS"/>
          <w:sz w:val="22"/>
          <w:szCs w:val="22"/>
          <w:lang w:eastAsia="en-US"/>
        </w:rPr>
        <w:t>VŽ br. 81/20</w:t>
      </w:r>
      <w:r w:rsidRPr="00A038BB">
        <w:rPr>
          <w:rFonts w:eastAsia="Arial Unicode MS"/>
          <w:sz w:val="22"/>
          <w:szCs w:val="22"/>
          <w:lang w:eastAsia="en-US"/>
        </w:rPr>
        <w:t>). Općinsko vijeće je tijekom p</w:t>
      </w:r>
      <w:r w:rsidR="00F93316" w:rsidRPr="00A038BB">
        <w:rPr>
          <w:rFonts w:eastAsia="Arial Unicode MS"/>
          <w:sz w:val="22"/>
          <w:szCs w:val="22"/>
          <w:lang w:eastAsia="en-US"/>
        </w:rPr>
        <w:t>roračunske godine usvojilo tri</w:t>
      </w:r>
      <w:r w:rsidRPr="00A038BB">
        <w:rPr>
          <w:rFonts w:eastAsia="Arial Unicode MS"/>
          <w:sz w:val="22"/>
          <w:szCs w:val="22"/>
          <w:lang w:eastAsia="en-US"/>
        </w:rPr>
        <w:t xml:space="preserve"> Izmje</w:t>
      </w:r>
      <w:r w:rsidR="00A038BB" w:rsidRPr="00A038BB">
        <w:rPr>
          <w:rFonts w:eastAsia="Arial Unicode MS"/>
          <w:sz w:val="22"/>
          <w:szCs w:val="22"/>
          <w:lang w:eastAsia="en-US"/>
        </w:rPr>
        <w:t>ne i dopune Proračuna i to na 29</w:t>
      </w:r>
      <w:r w:rsidRPr="00A038BB">
        <w:rPr>
          <w:rFonts w:eastAsia="Arial Unicode MS"/>
          <w:sz w:val="22"/>
          <w:szCs w:val="22"/>
          <w:lang w:eastAsia="en-US"/>
        </w:rPr>
        <w:t>. sjednici Općinskog vijeća Op</w:t>
      </w:r>
      <w:r w:rsidR="00A038BB" w:rsidRPr="00A038BB">
        <w:rPr>
          <w:rFonts w:eastAsia="Arial Unicode MS"/>
          <w:sz w:val="22"/>
          <w:szCs w:val="22"/>
          <w:lang w:eastAsia="en-US"/>
        </w:rPr>
        <w:t>ćine Martijanec održanoj od 27</w:t>
      </w:r>
      <w:r w:rsidR="00F93316" w:rsidRPr="00A038BB">
        <w:rPr>
          <w:rFonts w:eastAsia="Arial Unicode MS"/>
          <w:sz w:val="22"/>
          <w:szCs w:val="22"/>
          <w:lang w:eastAsia="en-US"/>
        </w:rPr>
        <w:t>.</w:t>
      </w:r>
      <w:r w:rsidR="00A038BB" w:rsidRPr="00A038BB">
        <w:rPr>
          <w:rFonts w:eastAsia="Arial Unicode MS"/>
          <w:sz w:val="22"/>
          <w:szCs w:val="22"/>
          <w:lang w:eastAsia="en-US"/>
        </w:rPr>
        <w:t xml:space="preserve"> – 29. siječnja 2021. godine (SVVŽ br. 5/21</w:t>
      </w:r>
      <w:r w:rsidR="00F93316" w:rsidRPr="00A038BB">
        <w:rPr>
          <w:rFonts w:eastAsia="Arial Unicode MS"/>
          <w:sz w:val="22"/>
          <w:szCs w:val="22"/>
          <w:lang w:eastAsia="en-US"/>
        </w:rPr>
        <w:t xml:space="preserve">), </w:t>
      </w:r>
      <w:r w:rsidRPr="00A038BB">
        <w:rPr>
          <w:rFonts w:eastAsia="Arial Unicode MS"/>
          <w:sz w:val="22"/>
          <w:szCs w:val="22"/>
          <w:lang w:eastAsia="en-US"/>
        </w:rPr>
        <w:t>n</w:t>
      </w:r>
      <w:r w:rsidR="00A038BB" w:rsidRPr="00A038BB">
        <w:rPr>
          <w:rFonts w:eastAsia="Arial Unicode MS"/>
          <w:sz w:val="22"/>
          <w:szCs w:val="22"/>
          <w:lang w:eastAsia="en-US"/>
        </w:rPr>
        <w:t>a 01</w:t>
      </w:r>
      <w:r w:rsidRPr="00A038BB">
        <w:rPr>
          <w:rFonts w:eastAsia="Arial Unicode MS"/>
          <w:sz w:val="22"/>
          <w:szCs w:val="22"/>
          <w:lang w:eastAsia="en-US"/>
        </w:rPr>
        <w:t>. sjednici Općinskog vijeća Op</w:t>
      </w:r>
      <w:r w:rsidR="00A038BB" w:rsidRPr="00A038BB">
        <w:rPr>
          <w:rFonts w:eastAsia="Arial Unicode MS"/>
          <w:sz w:val="22"/>
          <w:szCs w:val="22"/>
          <w:lang w:eastAsia="en-US"/>
        </w:rPr>
        <w:t>ćine Martijanec održanoj dana 29. srpnja 2021. godine (SVVŽ br. 63/21</w:t>
      </w:r>
      <w:r w:rsidRPr="00A038BB">
        <w:rPr>
          <w:rFonts w:eastAsia="Arial Unicode MS"/>
          <w:sz w:val="22"/>
          <w:szCs w:val="22"/>
          <w:lang w:eastAsia="en-US"/>
        </w:rPr>
        <w:t>)</w:t>
      </w:r>
      <w:r w:rsidR="00F93316" w:rsidRPr="00A038BB">
        <w:rPr>
          <w:rFonts w:eastAsia="Arial Unicode MS"/>
          <w:sz w:val="22"/>
          <w:szCs w:val="22"/>
          <w:lang w:eastAsia="en-US"/>
        </w:rPr>
        <w:t xml:space="preserve"> </w:t>
      </w:r>
      <w:r w:rsidR="00A038BB" w:rsidRPr="00A038BB">
        <w:rPr>
          <w:rFonts w:eastAsia="Arial Unicode MS"/>
          <w:sz w:val="22"/>
          <w:szCs w:val="22"/>
          <w:lang w:eastAsia="en-US"/>
        </w:rPr>
        <w:t>i na 03</w:t>
      </w:r>
      <w:r w:rsidR="00F93316" w:rsidRPr="00A038BB">
        <w:rPr>
          <w:rFonts w:eastAsia="Arial Unicode MS"/>
          <w:sz w:val="22"/>
          <w:szCs w:val="22"/>
          <w:lang w:eastAsia="en-US"/>
        </w:rPr>
        <w:t>. sjednici Općinskog vijeća Općine Ma</w:t>
      </w:r>
      <w:r w:rsidR="00A038BB" w:rsidRPr="00A038BB">
        <w:rPr>
          <w:rFonts w:eastAsia="Arial Unicode MS"/>
          <w:sz w:val="22"/>
          <w:szCs w:val="22"/>
          <w:lang w:eastAsia="en-US"/>
        </w:rPr>
        <w:t>rtijanec održanoj dana 04. listopada 2021 (SVVŽ br.81/21</w:t>
      </w:r>
      <w:r w:rsidR="00F93316" w:rsidRPr="00A038BB">
        <w:rPr>
          <w:rFonts w:eastAsia="Arial Unicode MS"/>
          <w:sz w:val="22"/>
          <w:szCs w:val="22"/>
          <w:lang w:eastAsia="en-US"/>
        </w:rPr>
        <w:t>)</w:t>
      </w:r>
      <w:r w:rsidRPr="00A038BB">
        <w:rPr>
          <w:rFonts w:eastAsia="Arial Unicode MS"/>
          <w:sz w:val="22"/>
          <w:szCs w:val="22"/>
          <w:lang w:eastAsia="en-US"/>
        </w:rPr>
        <w:t>. Temeljem članka 46. Zakona o proračunu (NN br. 87/08, 136/12 i 15/</w:t>
      </w:r>
      <w:proofErr w:type="spellStart"/>
      <w:r w:rsidRPr="00A038BB">
        <w:rPr>
          <w:rFonts w:eastAsia="Arial Unicode MS"/>
          <w:sz w:val="22"/>
          <w:szCs w:val="22"/>
          <w:lang w:eastAsia="en-US"/>
        </w:rPr>
        <w:t>15</w:t>
      </w:r>
      <w:proofErr w:type="spellEnd"/>
      <w:r w:rsidRPr="00A038BB">
        <w:rPr>
          <w:rFonts w:eastAsia="Arial Unicode MS"/>
          <w:sz w:val="22"/>
          <w:szCs w:val="22"/>
          <w:lang w:eastAsia="en-US"/>
        </w:rPr>
        <w:t>) i članka 8. Odluke o izvršavanju Proračuna Općine Martij</w:t>
      </w:r>
      <w:r w:rsidR="00C06F2C" w:rsidRPr="00A038BB">
        <w:rPr>
          <w:rFonts w:eastAsia="Arial Unicode MS"/>
          <w:sz w:val="22"/>
          <w:szCs w:val="22"/>
          <w:lang w:eastAsia="en-US"/>
        </w:rPr>
        <w:t>a</w:t>
      </w:r>
      <w:r w:rsidR="00A038BB" w:rsidRPr="00A038BB">
        <w:rPr>
          <w:rFonts w:eastAsia="Arial Unicode MS"/>
          <w:sz w:val="22"/>
          <w:szCs w:val="22"/>
          <w:lang w:eastAsia="en-US"/>
        </w:rPr>
        <w:t>nec za 2021</w:t>
      </w:r>
      <w:r w:rsidRPr="00A038BB">
        <w:rPr>
          <w:rFonts w:eastAsia="Arial Unicode MS"/>
          <w:sz w:val="22"/>
          <w:szCs w:val="22"/>
          <w:lang w:eastAsia="en-US"/>
        </w:rPr>
        <w:t>. godinu</w:t>
      </w:r>
      <w:r w:rsidR="00C06F2C" w:rsidRPr="00A038BB">
        <w:rPr>
          <w:rFonts w:eastAsia="Arial Unicode MS"/>
          <w:sz w:val="22"/>
          <w:szCs w:val="22"/>
          <w:lang w:eastAsia="en-US"/>
        </w:rPr>
        <w:t xml:space="preserve"> </w:t>
      </w:r>
      <w:r w:rsidR="00CF7DC1" w:rsidRPr="00A038BB">
        <w:rPr>
          <w:rFonts w:eastAsia="Arial Unicode MS"/>
          <w:sz w:val="22"/>
          <w:szCs w:val="22"/>
          <w:lang w:eastAsia="en-US"/>
        </w:rPr>
        <w:t>(</w:t>
      </w:r>
      <w:r w:rsidR="00A038BB" w:rsidRPr="00A038BB">
        <w:rPr>
          <w:rFonts w:eastAsia="Arial Unicode MS"/>
          <w:sz w:val="22"/>
          <w:szCs w:val="22"/>
          <w:lang w:eastAsia="en-US"/>
        </w:rPr>
        <w:t>SVVŽ br. 81/20 i 25/21</w:t>
      </w:r>
      <w:r w:rsidR="00CF7DC1" w:rsidRPr="00A038BB">
        <w:rPr>
          <w:rFonts w:eastAsia="Arial Unicode MS"/>
          <w:sz w:val="22"/>
          <w:szCs w:val="22"/>
          <w:lang w:eastAsia="en-US"/>
        </w:rPr>
        <w:t>) načelnik je donio Zaključke o preraspodjeli sredstava kojim su izvršene preraspodjele  na pojedinim stavkama Proračuna.</w:t>
      </w:r>
    </w:p>
    <w:p w:rsidR="00A0748E" w:rsidRPr="00A038BB" w:rsidRDefault="00A0748E" w:rsidP="00A0748E">
      <w:pPr>
        <w:tabs>
          <w:tab w:val="right" w:pos="6237"/>
          <w:tab w:val="right" w:pos="8789"/>
        </w:tabs>
        <w:jc w:val="center"/>
        <w:rPr>
          <w:b/>
          <w:sz w:val="22"/>
          <w:szCs w:val="22"/>
        </w:rPr>
      </w:pPr>
      <w:r w:rsidRPr="00A038BB">
        <w:rPr>
          <w:b/>
          <w:sz w:val="22"/>
          <w:szCs w:val="22"/>
        </w:rPr>
        <w:t>1</w:t>
      </w:r>
      <w:r w:rsidR="00E961BD" w:rsidRPr="00A038BB">
        <w:rPr>
          <w:b/>
          <w:sz w:val="22"/>
          <w:szCs w:val="22"/>
        </w:rPr>
        <w:t xml:space="preserve">. </w:t>
      </w:r>
      <w:r w:rsidR="003861BB" w:rsidRPr="00A038BB">
        <w:rPr>
          <w:b/>
          <w:sz w:val="22"/>
          <w:szCs w:val="22"/>
        </w:rPr>
        <w:t>OPĆI DIO PRORAČUNA</w:t>
      </w:r>
    </w:p>
    <w:p w:rsidR="00A0748E" w:rsidRPr="00A038BB" w:rsidRDefault="00A0748E" w:rsidP="00A0748E">
      <w:pPr>
        <w:tabs>
          <w:tab w:val="right" w:pos="6237"/>
          <w:tab w:val="right" w:pos="8789"/>
        </w:tabs>
        <w:jc w:val="center"/>
        <w:rPr>
          <w:b/>
          <w:color w:val="FF0000"/>
          <w:sz w:val="22"/>
          <w:szCs w:val="22"/>
        </w:rPr>
      </w:pPr>
    </w:p>
    <w:p w:rsidR="00EE3629" w:rsidRPr="00057C54" w:rsidRDefault="00EE3629" w:rsidP="00EE3629">
      <w:pPr>
        <w:tabs>
          <w:tab w:val="right" w:pos="6237"/>
          <w:tab w:val="right" w:pos="8789"/>
        </w:tabs>
        <w:jc w:val="both"/>
        <w:rPr>
          <w:b/>
          <w:sz w:val="22"/>
          <w:szCs w:val="22"/>
        </w:rPr>
      </w:pPr>
      <w:r w:rsidRPr="00057C54">
        <w:rPr>
          <w:b/>
          <w:sz w:val="22"/>
          <w:szCs w:val="22"/>
        </w:rPr>
        <w:t>Račun prihoda i rashoda</w:t>
      </w:r>
    </w:p>
    <w:p w:rsidR="00462A6B" w:rsidRPr="00462A6B" w:rsidRDefault="00EE3629" w:rsidP="00462A6B">
      <w:pPr>
        <w:contextualSpacing/>
        <w:jc w:val="both"/>
        <w:rPr>
          <w:rFonts w:eastAsia="Calibri"/>
          <w:sz w:val="22"/>
          <w:szCs w:val="22"/>
          <w:lang w:eastAsia="zh-CN"/>
        </w:rPr>
      </w:pPr>
      <w:r w:rsidRPr="00057C54">
        <w:rPr>
          <w:sz w:val="22"/>
          <w:szCs w:val="22"/>
        </w:rPr>
        <w:t>U izvještajnom razdoblju prihodi poslova</w:t>
      </w:r>
      <w:r w:rsidR="00057C54" w:rsidRPr="00057C54">
        <w:rPr>
          <w:sz w:val="22"/>
          <w:szCs w:val="22"/>
        </w:rPr>
        <w:t>nja realizirani su u visini od 11.110.847,28</w:t>
      </w:r>
      <w:r w:rsidR="00DD2D69">
        <w:rPr>
          <w:sz w:val="22"/>
          <w:szCs w:val="22"/>
        </w:rPr>
        <w:t xml:space="preserve"> </w:t>
      </w:r>
      <w:r w:rsidRPr="00057C54">
        <w:rPr>
          <w:sz w:val="22"/>
          <w:szCs w:val="22"/>
        </w:rPr>
        <w:t>kn dok su rashodi poslovanja real</w:t>
      </w:r>
      <w:r w:rsidR="00057C54" w:rsidRPr="00057C54">
        <w:rPr>
          <w:sz w:val="22"/>
          <w:szCs w:val="22"/>
        </w:rPr>
        <w:t>izirani u iznosu od 6.510.360,50</w:t>
      </w:r>
      <w:r w:rsidR="00DD2D69">
        <w:rPr>
          <w:sz w:val="22"/>
          <w:szCs w:val="22"/>
        </w:rPr>
        <w:t xml:space="preserve"> </w:t>
      </w:r>
      <w:r w:rsidRPr="00057C54">
        <w:rPr>
          <w:sz w:val="22"/>
          <w:szCs w:val="22"/>
        </w:rPr>
        <w:t>kn. Prihodi od prodaje nefinancijske im</w:t>
      </w:r>
      <w:r w:rsidR="00057C54" w:rsidRPr="00057C54">
        <w:rPr>
          <w:sz w:val="22"/>
          <w:szCs w:val="22"/>
        </w:rPr>
        <w:t>ovine ostvareni su u iznosu od 69.092,97</w:t>
      </w:r>
      <w:r w:rsidRPr="00057C54">
        <w:rPr>
          <w:sz w:val="22"/>
          <w:szCs w:val="22"/>
        </w:rPr>
        <w:t xml:space="preserve"> kn, a rashodi za </w:t>
      </w:r>
      <w:r w:rsidRPr="00462A6B">
        <w:rPr>
          <w:sz w:val="22"/>
          <w:szCs w:val="22"/>
        </w:rPr>
        <w:t xml:space="preserve">nabavu nefinancijske </w:t>
      </w:r>
      <w:r w:rsidR="00057C54" w:rsidRPr="00462A6B">
        <w:rPr>
          <w:sz w:val="22"/>
          <w:szCs w:val="22"/>
        </w:rPr>
        <w:t>imovine u iznosu od 5.818.135,11</w:t>
      </w:r>
      <w:r w:rsidRPr="00462A6B">
        <w:rPr>
          <w:sz w:val="22"/>
          <w:szCs w:val="22"/>
        </w:rPr>
        <w:t xml:space="preserve"> kn.</w:t>
      </w:r>
      <w:r w:rsidR="00DD2D69">
        <w:rPr>
          <w:sz w:val="22"/>
          <w:szCs w:val="22"/>
        </w:rPr>
        <w:t xml:space="preserve"> Primici od financijske imovine i zaduživanja iznose 2.907.497,44 kn.</w:t>
      </w:r>
      <w:r w:rsidRPr="00462A6B">
        <w:rPr>
          <w:sz w:val="22"/>
          <w:szCs w:val="22"/>
        </w:rPr>
        <w:t xml:space="preserve"> Uz preneseni višak iz prethodne pr</w:t>
      </w:r>
      <w:r w:rsidR="00057C54" w:rsidRPr="00462A6B">
        <w:rPr>
          <w:sz w:val="22"/>
          <w:szCs w:val="22"/>
        </w:rPr>
        <w:t>oračunske godine od 2.374.532,37 kn</w:t>
      </w:r>
      <w:r w:rsidRPr="00462A6B">
        <w:rPr>
          <w:sz w:val="22"/>
          <w:szCs w:val="22"/>
        </w:rPr>
        <w:t xml:space="preserve"> te ostvareni višak teku</w:t>
      </w:r>
      <w:r w:rsidR="00057C54" w:rsidRPr="00462A6B">
        <w:rPr>
          <w:sz w:val="22"/>
          <w:szCs w:val="22"/>
        </w:rPr>
        <w:t>će godine u iznosu od 1.758.942,08</w:t>
      </w:r>
      <w:r w:rsidRPr="00462A6B">
        <w:rPr>
          <w:sz w:val="22"/>
          <w:szCs w:val="22"/>
        </w:rPr>
        <w:t xml:space="preserve"> kn</w:t>
      </w:r>
      <w:r w:rsidR="00057C54" w:rsidRPr="00462A6B">
        <w:rPr>
          <w:sz w:val="22"/>
          <w:szCs w:val="22"/>
        </w:rPr>
        <w:t xml:space="preserve"> ukupno raspoloživi višak u 2021</w:t>
      </w:r>
      <w:r w:rsidRPr="00462A6B">
        <w:rPr>
          <w:sz w:val="22"/>
          <w:szCs w:val="22"/>
        </w:rPr>
        <w:t>. godini izn</w:t>
      </w:r>
      <w:r w:rsidR="00057C54" w:rsidRPr="00462A6B">
        <w:rPr>
          <w:sz w:val="22"/>
          <w:szCs w:val="22"/>
        </w:rPr>
        <w:t>osi 4.133.474,45</w:t>
      </w:r>
      <w:r w:rsidR="00462A6B" w:rsidRPr="00462A6B">
        <w:rPr>
          <w:sz w:val="22"/>
          <w:szCs w:val="22"/>
        </w:rPr>
        <w:t xml:space="preserve"> kn, a obuhvaća </w:t>
      </w:r>
      <w:r w:rsidR="00462A6B" w:rsidRPr="00462A6B">
        <w:rPr>
          <w:rFonts w:eastAsia="Calibri"/>
          <w:sz w:val="22"/>
          <w:szCs w:val="22"/>
          <w:lang w:eastAsia="zh-CN"/>
        </w:rPr>
        <w:t>viška prihoda Općine Marti</w:t>
      </w:r>
      <w:r w:rsidR="00DD2D69">
        <w:rPr>
          <w:rFonts w:eastAsia="Calibri"/>
          <w:sz w:val="22"/>
          <w:szCs w:val="22"/>
          <w:lang w:eastAsia="zh-CN"/>
        </w:rPr>
        <w:t>janec</w:t>
      </w:r>
      <w:r w:rsidR="00462A6B" w:rsidRPr="00462A6B">
        <w:rPr>
          <w:rFonts w:eastAsia="Calibri"/>
          <w:sz w:val="22"/>
          <w:szCs w:val="22"/>
          <w:lang w:eastAsia="zh-CN"/>
        </w:rPr>
        <w:t xml:space="preserve"> u iznosu od 4.137.662,87 kn i manjak prihoda</w:t>
      </w:r>
      <w:r w:rsidR="00462A6B">
        <w:rPr>
          <w:rFonts w:eastAsia="Calibri"/>
          <w:sz w:val="22"/>
          <w:szCs w:val="22"/>
          <w:lang w:eastAsia="zh-CN"/>
        </w:rPr>
        <w:t xml:space="preserve"> proračunskog korisnika Dječji</w:t>
      </w:r>
      <w:r w:rsidR="00462A6B" w:rsidRPr="00462A6B">
        <w:rPr>
          <w:rFonts w:eastAsia="Calibri"/>
          <w:sz w:val="22"/>
          <w:szCs w:val="22"/>
          <w:lang w:eastAsia="zh-CN"/>
        </w:rPr>
        <w:t xml:space="preserve"> vrtića Vlakić Martijanec u iznosu od 4.188,42 kn</w:t>
      </w:r>
      <w:r w:rsidR="00462A6B">
        <w:rPr>
          <w:rFonts w:eastAsia="Calibri"/>
          <w:sz w:val="22"/>
          <w:szCs w:val="22"/>
          <w:lang w:eastAsia="zh-CN"/>
        </w:rPr>
        <w:t xml:space="preserve">. </w:t>
      </w:r>
    </w:p>
    <w:p w:rsidR="00EE3629" w:rsidRPr="00A3245A" w:rsidRDefault="00EE3629" w:rsidP="00EE3629">
      <w:pPr>
        <w:tabs>
          <w:tab w:val="right" w:pos="6237"/>
          <w:tab w:val="right" w:pos="8789"/>
        </w:tabs>
        <w:jc w:val="both"/>
        <w:rPr>
          <w:sz w:val="22"/>
          <w:szCs w:val="22"/>
        </w:rPr>
      </w:pPr>
    </w:p>
    <w:p w:rsidR="00EE3629" w:rsidRPr="001F0262" w:rsidRDefault="00A3245A" w:rsidP="00EE3629">
      <w:pPr>
        <w:jc w:val="both"/>
        <w:rPr>
          <w:sz w:val="22"/>
          <w:szCs w:val="22"/>
        </w:rPr>
      </w:pPr>
      <w:r w:rsidRPr="00A3245A">
        <w:rPr>
          <w:sz w:val="22"/>
          <w:szCs w:val="22"/>
        </w:rPr>
        <w:t>Na dan 31.12.2021</w:t>
      </w:r>
      <w:r w:rsidR="00EE3629" w:rsidRPr="00A3245A">
        <w:rPr>
          <w:sz w:val="22"/>
          <w:szCs w:val="22"/>
        </w:rPr>
        <w:t>.g. vrijednost imo</w:t>
      </w:r>
      <w:r w:rsidRPr="00A3245A">
        <w:rPr>
          <w:sz w:val="22"/>
          <w:szCs w:val="22"/>
        </w:rPr>
        <w:t>vine Općine iznosi 49.447.957,63</w:t>
      </w:r>
      <w:r w:rsidR="00EE3629" w:rsidRPr="00A3245A">
        <w:rPr>
          <w:sz w:val="22"/>
          <w:szCs w:val="22"/>
        </w:rPr>
        <w:t xml:space="preserve"> kn. Od ukupne v</w:t>
      </w:r>
      <w:r w:rsidRPr="00A3245A">
        <w:rPr>
          <w:sz w:val="22"/>
          <w:szCs w:val="22"/>
        </w:rPr>
        <w:t>rijednosti imovine 38.178.532,82</w:t>
      </w:r>
      <w:r w:rsidR="00EE3629" w:rsidRPr="00A3245A">
        <w:rPr>
          <w:sz w:val="22"/>
          <w:szCs w:val="22"/>
        </w:rPr>
        <w:t xml:space="preserve"> kn odnosi se na vrijednost nefin</w:t>
      </w:r>
      <w:r w:rsidRPr="00A3245A">
        <w:rPr>
          <w:sz w:val="22"/>
          <w:szCs w:val="22"/>
        </w:rPr>
        <w:t>ancijske imovine, a 11.269.424,81</w:t>
      </w:r>
      <w:r w:rsidR="00EE3629" w:rsidRPr="00A3245A">
        <w:rPr>
          <w:sz w:val="22"/>
          <w:szCs w:val="22"/>
        </w:rPr>
        <w:t xml:space="preserve"> kn na vrijednost financijske </w:t>
      </w:r>
      <w:r w:rsidR="00EE3629" w:rsidRPr="001F0262">
        <w:rPr>
          <w:sz w:val="22"/>
          <w:szCs w:val="22"/>
        </w:rPr>
        <w:t>imovine.</w:t>
      </w:r>
    </w:p>
    <w:p w:rsidR="00EE3629" w:rsidRPr="001F0262" w:rsidRDefault="00EE3629" w:rsidP="00EE3629">
      <w:pPr>
        <w:tabs>
          <w:tab w:val="left" w:pos="567"/>
          <w:tab w:val="left" w:pos="2268"/>
          <w:tab w:val="right" w:pos="7371"/>
          <w:tab w:val="left" w:pos="8364"/>
        </w:tabs>
        <w:jc w:val="both"/>
        <w:rPr>
          <w:sz w:val="22"/>
          <w:szCs w:val="22"/>
        </w:rPr>
      </w:pPr>
      <w:r w:rsidRPr="001F0262">
        <w:rPr>
          <w:sz w:val="22"/>
          <w:szCs w:val="22"/>
        </w:rPr>
        <w:t>U od</w:t>
      </w:r>
      <w:r w:rsidR="001F0262" w:rsidRPr="001F0262">
        <w:rPr>
          <w:sz w:val="22"/>
          <w:szCs w:val="22"/>
        </w:rPr>
        <w:t>nosu na stanje na dan 31.12.2020</w:t>
      </w:r>
      <w:r w:rsidRPr="001F0262">
        <w:rPr>
          <w:sz w:val="22"/>
          <w:szCs w:val="22"/>
        </w:rPr>
        <w:t>.g. nefinancijska imovina Opć</w:t>
      </w:r>
      <w:r w:rsidR="001F0262" w:rsidRPr="001F0262">
        <w:rPr>
          <w:sz w:val="22"/>
          <w:szCs w:val="22"/>
        </w:rPr>
        <w:t xml:space="preserve">ine je povećana za 5.064.483,67 </w:t>
      </w:r>
      <w:r w:rsidRPr="001F0262">
        <w:rPr>
          <w:sz w:val="22"/>
          <w:szCs w:val="22"/>
        </w:rPr>
        <w:t>kn. Povećanje se u bitnom odnosi na ulaganja</w:t>
      </w:r>
      <w:r w:rsidR="001F0262" w:rsidRPr="001F0262">
        <w:rPr>
          <w:sz w:val="22"/>
          <w:szCs w:val="22"/>
        </w:rPr>
        <w:t xml:space="preserve"> na tuđoj imovini radi prava korištenja (rekonstrukcija i dogradnja zgrade Osnovne škole Martijanec) i</w:t>
      </w:r>
      <w:r w:rsidRPr="001F0262">
        <w:rPr>
          <w:sz w:val="22"/>
          <w:szCs w:val="22"/>
        </w:rPr>
        <w:t xml:space="preserve"> u društvenu i komunalnu infrastrukturu</w:t>
      </w:r>
      <w:r w:rsidR="001F0262" w:rsidRPr="001F0262">
        <w:rPr>
          <w:sz w:val="22"/>
          <w:szCs w:val="22"/>
        </w:rPr>
        <w:t>,</w:t>
      </w:r>
      <w:r w:rsidRPr="001F0262">
        <w:rPr>
          <w:sz w:val="22"/>
          <w:szCs w:val="22"/>
        </w:rPr>
        <w:t xml:space="preserve"> uz smanjenje za realiziranu prodaju zemljišta.</w:t>
      </w:r>
    </w:p>
    <w:p w:rsidR="00EE3629" w:rsidRPr="001F0262" w:rsidRDefault="00EE3629" w:rsidP="00EE3629">
      <w:pPr>
        <w:jc w:val="both"/>
        <w:rPr>
          <w:sz w:val="22"/>
          <w:szCs w:val="22"/>
          <w:lang w:eastAsia="en-US"/>
        </w:rPr>
      </w:pPr>
      <w:r w:rsidRPr="001F0262">
        <w:rPr>
          <w:sz w:val="22"/>
          <w:szCs w:val="22"/>
          <w:lang w:eastAsia="en-US"/>
        </w:rPr>
        <w:t>U odnosu na proteklu godinu financijska imovina</w:t>
      </w:r>
      <w:r w:rsidR="001F0262" w:rsidRPr="001F0262">
        <w:rPr>
          <w:sz w:val="22"/>
          <w:szCs w:val="22"/>
          <w:lang w:eastAsia="en-US"/>
        </w:rPr>
        <w:t xml:space="preserve"> Općine povećana je za 2.930.461,09 kn. Povećanje</w:t>
      </w:r>
      <w:r w:rsidRPr="001F0262">
        <w:rPr>
          <w:sz w:val="22"/>
          <w:szCs w:val="22"/>
          <w:lang w:eastAsia="en-US"/>
        </w:rPr>
        <w:t xml:space="preserve"> financijske imovine p</w:t>
      </w:r>
      <w:r w:rsidR="001F0262" w:rsidRPr="001F0262">
        <w:rPr>
          <w:sz w:val="22"/>
          <w:szCs w:val="22"/>
          <w:lang w:eastAsia="en-US"/>
        </w:rPr>
        <w:t>osljedica većeg</w:t>
      </w:r>
      <w:r w:rsidRPr="001F0262">
        <w:rPr>
          <w:sz w:val="22"/>
          <w:szCs w:val="22"/>
          <w:lang w:eastAsia="en-US"/>
        </w:rPr>
        <w:t xml:space="preserve"> iznosa novčanih sredstava na</w:t>
      </w:r>
      <w:r w:rsidR="001F0262" w:rsidRPr="001F0262">
        <w:rPr>
          <w:sz w:val="22"/>
          <w:szCs w:val="22"/>
          <w:lang w:eastAsia="en-US"/>
        </w:rPr>
        <w:t xml:space="preserve"> računu Općine na dan 31.12.2021. i to zbog uplata kapitalnih pomoći za izgradnju dječjeg vrtića</w:t>
      </w:r>
      <w:r w:rsidR="001F0262">
        <w:rPr>
          <w:sz w:val="22"/>
          <w:szCs w:val="22"/>
          <w:lang w:eastAsia="en-US"/>
        </w:rPr>
        <w:t xml:space="preserve"> od strane MRRFEU i APPRRR-a</w:t>
      </w:r>
      <w:r w:rsidR="001F0262" w:rsidRPr="001F0262">
        <w:rPr>
          <w:sz w:val="22"/>
          <w:szCs w:val="22"/>
          <w:lang w:eastAsia="en-US"/>
        </w:rPr>
        <w:t>.</w:t>
      </w:r>
    </w:p>
    <w:p w:rsidR="00A3245A" w:rsidRPr="00A038BB" w:rsidRDefault="00A3245A" w:rsidP="00EE3629">
      <w:pPr>
        <w:jc w:val="both"/>
        <w:rPr>
          <w:color w:val="FF0000"/>
          <w:sz w:val="22"/>
          <w:szCs w:val="22"/>
          <w:lang w:eastAsia="en-US"/>
        </w:rPr>
      </w:pPr>
    </w:p>
    <w:p w:rsidR="00A3245A" w:rsidRPr="00A3245A" w:rsidRDefault="00A3245A" w:rsidP="00A3245A">
      <w:pPr>
        <w:jc w:val="both"/>
        <w:rPr>
          <w:rFonts w:eastAsiaTheme="minorHAnsi" w:cs="Arial"/>
          <w:sz w:val="22"/>
          <w:szCs w:val="22"/>
          <w:lang w:eastAsia="en-US"/>
        </w:rPr>
      </w:pPr>
      <w:r w:rsidRPr="00A3245A">
        <w:rPr>
          <w:rFonts w:eastAsiaTheme="minorHAnsi" w:cs="Arial"/>
          <w:sz w:val="22"/>
          <w:szCs w:val="22"/>
          <w:lang w:eastAsia="en-US"/>
        </w:rPr>
        <w:t xml:space="preserve">Stanje obveza na kraju izvještajnog razdoblja </w:t>
      </w:r>
      <w:r w:rsidR="00DD2D69">
        <w:rPr>
          <w:rFonts w:eastAsiaTheme="minorHAnsi" w:cs="Arial"/>
          <w:sz w:val="22"/>
          <w:szCs w:val="22"/>
          <w:lang w:eastAsia="en-US"/>
        </w:rPr>
        <w:t>iznosi 5.682.271,33</w:t>
      </w:r>
      <w:r w:rsidRPr="00A3245A">
        <w:rPr>
          <w:rFonts w:eastAsiaTheme="minorHAnsi" w:cs="Arial"/>
          <w:sz w:val="22"/>
          <w:szCs w:val="22"/>
          <w:lang w:eastAsia="en-US"/>
        </w:rPr>
        <w:t xml:space="preserve"> kn od čega stanje dospjelih obveza na kraju izvještajnog</w:t>
      </w:r>
      <w:r w:rsidR="00DD2D69">
        <w:rPr>
          <w:rFonts w:eastAsiaTheme="minorHAnsi" w:cs="Arial"/>
          <w:sz w:val="22"/>
          <w:szCs w:val="22"/>
          <w:lang w:eastAsia="en-US"/>
        </w:rPr>
        <w:t xml:space="preserve"> razdoblja</w:t>
      </w:r>
      <w:r w:rsidRPr="00A3245A">
        <w:rPr>
          <w:rFonts w:eastAsiaTheme="minorHAnsi" w:cs="Arial"/>
          <w:sz w:val="22"/>
          <w:szCs w:val="22"/>
          <w:lang w:eastAsia="en-US"/>
        </w:rPr>
        <w:t xml:space="preserve"> iznosi 108.268</w:t>
      </w:r>
      <w:r w:rsidR="00DD2D69">
        <w:rPr>
          <w:rFonts w:eastAsiaTheme="minorHAnsi" w:cs="Arial"/>
          <w:sz w:val="22"/>
          <w:szCs w:val="22"/>
          <w:lang w:eastAsia="en-US"/>
        </w:rPr>
        <w:t>,23</w:t>
      </w:r>
      <w:r w:rsidRPr="00A3245A">
        <w:rPr>
          <w:rFonts w:eastAsiaTheme="minorHAnsi" w:cs="Arial"/>
          <w:sz w:val="22"/>
          <w:szCs w:val="22"/>
          <w:lang w:eastAsia="en-US"/>
        </w:rPr>
        <w:t xml:space="preserve"> kn, a sastoje se od slijedećih obveza:</w:t>
      </w:r>
    </w:p>
    <w:p w:rsidR="00A3245A" w:rsidRPr="00A3245A" w:rsidRDefault="00A3245A" w:rsidP="00A3245A">
      <w:pPr>
        <w:numPr>
          <w:ilvl w:val="0"/>
          <w:numId w:val="16"/>
        </w:numPr>
        <w:spacing w:after="80"/>
        <w:jc w:val="both"/>
        <w:rPr>
          <w:rFonts w:eastAsiaTheme="minorHAnsi" w:cs="Arial"/>
          <w:sz w:val="22"/>
          <w:szCs w:val="22"/>
          <w:lang w:eastAsia="en-US"/>
        </w:rPr>
      </w:pPr>
      <w:r w:rsidRPr="00A3245A">
        <w:rPr>
          <w:rFonts w:eastAsiaTheme="minorHAnsi" w:cs="Arial"/>
          <w:sz w:val="22"/>
          <w:szCs w:val="22"/>
          <w:lang w:eastAsia="en-US"/>
        </w:rPr>
        <w:t>Hrvatske vode  - obveze za NUV u iznosu od 18.183,23 kn</w:t>
      </w:r>
    </w:p>
    <w:p w:rsidR="00A3245A" w:rsidRPr="00A3245A" w:rsidRDefault="00A3245A" w:rsidP="00A3245A">
      <w:pPr>
        <w:numPr>
          <w:ilvl w:val="0"/>
          <w:numId w:val="16"/>
        </w:numPr>
        <w:spacing w:after="80"/>
        <w:jc w:val="both"/>
        <w:rPr>
          <w:rFonts w:eastAsiaTheme="minorHAnsi" w:cs="Arial"/>
          <w:sz w:val="22"/>
          <w:szCs w:val="22"/>
          <w:lang w:eastAsia="en-US"/>
        </w:rPr>
      </w:pPr>
      <w:r w:rsidRPr="00A3245A">
        <w:rPr>
          <w:rFonts w:eastAsiaTheme="minorHAnsi" w:cs="Arial"/>
          <w:sz w:val="22"/>
          <w:szCs w:val="22"/>
          <w:lang w:eastAsia="en-US"/>
        </w:rPr>
        <w:t>Metra d.o.o. za geodetske izmjere u iznosu od 74.375,00 kn</w:t>
      </w:r>
    </w:p>
    <w:p w:rsidR="00A3245A" w:rsidRPr="00A3245A" w:rsidRDefault="00A3245A" w:rsidP="00A3245A">
      <w:pPr>
        <w:numPr>
          <w:ilvl w:val="0"/>
          <w:numId w:val="16"/>
        </w:numPr>
        <w:spacing w:after="80"/>
        <w:jc w:val="both"/>
        <w:rPr>
          <w:rFonts w:eastAsiaTheme="minorHAnsi" w:cs="Arial"/>
          <w:sz w:val="22"/>
          <w:szCs w:val="22"/>
          <w:lang w:eastAsia="en-US"/>
        </w:rPr>
      </w:pPr>
      <w:proofErr w:type="spellStart"/>
      <w:r w:rsidRPr="00A3245A">
        <w:rPr>
          <w:rFonts w:eastAsiaTheme="minorHAnsi" w:cs="Arial"/>
          <w:sz w:val="22"/>
          <w:szCs w:val="22"/>
          <w:lang w:eastAsia="en-US"/>
        </w:rPr>
        <w:t>Akteracija</w:t>
      </w:r>
      <w:proofErr w:type="spellEnd"/>
      <w:r w:rsidRPr="00A3245A">
        <w:rPr>
          <w:rFonts w:eastAsiaTheme="minorHAnsi" w:cs="Arial"/>
          <w:sz w:val="22"/>
          <w:szCs w:val="22"/>
          <w:lang w:eastAsia="en-US"/>
        </w:rPr>
        <w:t xml:space="preserve"> d.o.o. za projektiranje u iznosu od 9.000,00 kn</w:t>
      </w:r>
    </w:p>
    <w:p w:rsidR="00A3245A" w:rsidRPr="00A3245A" w:rsidRDefault="00A3245A" w:rsidP="00A3245A">
      <w:pPr>
        <w:numPr>
          <w:ilvl w:val="0"/>
          <w:numId w:val="16"/>
        </w:numPr>
        <w:spacing w:after="80"/>
        <w:jc w:val="both"/>
        <w:rPr>
          <w:rFonts w:eastAsiaTheme="minorHAnsi" w:cs="Arial"/>
          <w:sz w:val="22"/>
          <w:szCs w:val="22"/>
          <w:lang w:eastAsia="en-US"/>
        </w:rPr>
      </w:pPr>
      <w:r w:rsidRPr="00A3245A">
        <w:rPr>
          <w:rFonts w:eastAsiaTheme="minorHAnsi" w:cs="Arial"/>
          <w:sz w:val="22"/>
          <w:szCs w:val="22"/>
          <w:lang w:eastAsia="en-US"/>
        </w:rPr>
        <w:t>Nord-ing d.o.o u iznosu od 6.710,00 kn</w:t>
      </w:r>
    </w:p>
    <w:p w:rsidR="00A3245A" w:rsidRPr="00A3245A" w:rsidRDefault="00A3245A" w:rsidP="00A3245A">
      <w:pPr>
        <w:jc w:val="both"/>
        <w:rPr>
          <w:rFonts w:eastAsiaTheme="minorHAnsi" w:cs="Arial"/>
          <w:sz w:val="22"/>
          <w:szCs w:val="22"/>
          <w:lang w:eastAsia="en-US"/>
        </w:rPr>
      </w:pPr>
      <w:r w:rsidRPr="00A3245A">
        <w:rPr>
          <w:rFonts w:eastAsiaTheme="minorHAnsi" w:cs="Arial"/>
          <w:sz w:val="22"/>
          <w:szCs w:val="22"/>
          <w:lang w:eastAsia="en-US"/>
        </w:rPr>
        <w:t xml:space="preserve">Stanje nedospjelih obveza na kraju </w:t>
      </w:r>
      <w:r w:rsidR="00DD2D69">
        <w:rPr>
          <w:rFonts w:eastAsiaTheme="minorHAnsi" w:cs="Arial"/>
          <w:sz w:val="22"/>
          <w:szCs w:val="22"/>
          <w:lang w:eastAsia="en-US"/>
        </w:rPr>
        <w:t>izvještajnog razdoblja</w:t>
      </w:r>
      <w:r w:rsidRPr="00A3245A">
        <w:rPr>
          <w:rFonts w:eastAsiaTheme="minorHAnsi" w:cs="Arial"/>
          <w:sz w:val="22"/>
          <w:szCs w:val="22"/>
          <w:lang w:eastAsia="en-US"/>
        </w:rPr>
        <w:t xml:space="preserve"> iznosi 5.574.003</w:t>
      </w:r>
      <w:r w:rsidR="00DD2D69">
        <w:rPr>
          <w:rFonts w:eastAsiaTheme="minorHAnsi" w:cs="Arial"/>
          <w:sz w:val="22"/>
          <w:szCs w:val="22"/>
          <w:lang w:eastAsia="en-US"/>
        </w:rPr>
        <w:t>,10</w:t>
      </w:r>
      <w:r w:rsidRPr="00A3245A">
        <w:rPr>
          <w:rFonts w:eastAsiaTheme="minorHAnsi" w:cs="Arial"/>
          <w:sz w:val="22"/>
          <w:szCs w:val="22"/>
          <w:lang w:eastAsia="en-US"/>
        </w:rPr>
        <w:t xml:space="preserve"> kn.</w:t>
      </w:r>
    </w:p>
    <w:p w:rsidR="00A3245A" w:rsidRPr="00A3245A" w:rsidRDefault="00A3245A" w:rsidP="00A3245A">
      <w:pPr>
        <w:jc w:val="both"/>
        <w:rPr>
          <w:rFonts w:eastAsiaTheme="minorHAnsi" w:cs="Arial"/>
          <w:sz w:val="22"/>
          <w:szCs w:val="22"/>
          <w:lang w:eastAsia="en-US"/>
        </w:rPr>
      </w:pPr>
      <w:r w:rsidRPr="00A3245A">
        <w:rPr>
          <w:rFonts w:eastAsiaTheme="minorHAnsi" w:cs="Arial"/>
          <w:sz w:val="22"/>
          <w:szCs w:val="22"/>
          <w:lang w:eastAsia="en-US"/>
        </w:rPr>
        <w:t xml:space="preserve">Glavninu tih obveza čini: </w:t>
      </w:r>
    </w:p>
    <w:p w:rsidR="00A3245A" w:rsidRPr="00A3245A" w:rsidRDefault="00A3245A" w:rsidP="00A3245A">
      <w:pPr>
        <w:numPr>
          <w:ilvl w:val="0"/>
          <w:numId w:val="18"/>
        </w:numPr>
        <w:spacing w:after="80"/>
        <w:contextualSpacing/>
        <w:jc w:val="both"/>
        <w:rPr>
          <w:rFonts w:eastAsiaTheme="minorHAnsi" w:cs="Arial"/>
          <w:sz w:val="22"/>
          <w:szCs w:val="22"/>
          <w:lang w:eastAsia="en-US"/>
        </w:rPr>
      </w:pPr>
      <w:r w:rsidRPr="00A3245A">
        <w:rPr>
          <w:rFonts w:eastAsiaTheme="minorHAnsi" w:cs="Arial"/>
          <w:sz w:val="22"/>
          <w:szCs w:val="22"/>
          <w:lang w:eastAsia="en-US"/>
        </w:rPr>
        <w:t>obveza po izdanom rješenju Hrast-</w:t>
      </w:r>
      <w:proofErr w:type="spellStart"/>
      <w:r w:rsidRPr="00A3245A">
        <w:rPr>
          <w:rFonts w:eastAsiaTheme="minorHAnsi" w:cs="Arial"/>
          <w:sz w:val="22"/>
          <w:szCs w:val="22"/>
          <w:lang w:eastAsia="en-US"/>
        </w:rPr>
        <w:t>Export</w:t>
      </w:r>
      <w:proofErr w:type="spellEnd"/>
      <w:r w:rsidRPr="00A3245A">
        <w:rPr>
          <w:rFonts w:eastAsiaTheme="minorHAnsi" w:cs="Arial"/>
          <w:sz w:val="22"/>
          <w:szCs w:val="22"/>
          <w:lang w:eastAsia="en-US"/>
        </w:rPr>
        <w:t>-</w:t>
      </w:r>
      <w:proofErr w:type="spellStart"/>
      <w:r w:rsidRPr="00A3245A">
        <w:rPr>
          <w:rFonts w:eastAsiaTheme="minorHAnsi" w:cs="Arial"/>
          <w:sz w:val="22"/>
          <w:szCs w:val="22"/>
          <w:lang w:eastAsia="en-US"/>
        </w:rPr>
        <w:t>Puklavec</w:t>
      </w:r>
      <w:proofErr w:type="spellEnd"/>
      <w:r w:rsidRPr="00A3245A">
        <w:rPr>
          <w:rFonts w:eastAsiaTheme="minorHAnsi" w:cs="Arial"/>
          <w:sz w:val="22"/>
          <w:szCs w:val="22"/>
          <w:lang w:eastAsia="en-US"/>
        </w:rPr>
        <w:t xml:space="preserve"> za izračunatu naknadu za zadržavanje nezakonito izgrađenih zgrada u iznosu od 629.178,24 kn,</w:t>
      </w:r>
    </w:p>
    <w:p w:rsidR="00A3245A" w:rsidRPr="00A3245A" w:rsidRDefault="00A3245A" w:rsidP="00A3245A">
      <w:pPr>
        <w:numPr>
          <w:ilvl w:val="0"/>
          <w:numId w:val="18"/>
        </w:numPr>
        <w:spacing w:after="80"/>
        <w:contextualSpacing/>
        <w:jc w:val="both"/>
        <w:rPr>
          <w:rFonts w:eastAsiaTheme="minorHAnsi" w:cs="Arial"/>
          <w:sz w:val="22"/>
          <w:szCs w:val="22"/>
          <w:lang w:eastAsia="en-US"/>
        </w:rPr>
      </w:pPr>
      <w:proofErr w:type="spellStart"/>
      <w:r w:rsidRPr="00A3245A">
        <w:rPr>
          <w:rFonts w:eastAsiaTheme="minorHAnsi" w:cs="Arial"/>
          <w:sz w:val="22"/>
          <w:szCs w:val="22"/>
          <w:lang w:eastAsia="en-US"/>
        </w:rPr>
        <w:lastRenderedPageBreak/>
        <w:t>Colas</w:t>
      </w:r>
      <w:proofErr w:type="spellEnd"/>
      <w:r w:rsidRPr="00A3245A">
        <w:rPr>
          <w:rFonts w:eastAsiaTheme="minorHAnsi" w:cs="Arial"/>
          <w:sz w:val="22"/>
          <w:szCs w:val="22"/>
          <w:lang w:eastAsia="en-US"/>
        </w:rPr>
        <w:t xml:space="preserve"> Hrvatska d.d. u iznosu od 972.994,29 – obveza po računima za okončana situaciju za izgradnju spojne ceste Ul. Sv. Martina, Školske ulice i Cvjetne ulice u </w:t>
      </w:r>
      <w:proofErr w:type="spellStart"/>
      <w:r w:rsidRPr="00A3245A">
        <w:rPr>
          <w:rFonts w:eastAsiaTheme="minorHAnsi" w:cs="Arial"/>
          <w:sz w:val="22"/>
          <w:szCs w:val="22"/>
          <w:lang w:eastAsia="en-US"/>
        </w:rPr>
        <w:t>Martijancu</w:t>
      </w:r>
      <w:proofErr w:type="spellEnd"/>
      <w:r w:rsidRPr="00A3245A">
        <w:rPr>
          <w:rFonts w:eastAsiaTheme="minorHAnsi" w:cs="Arial"/>
          <w:sz w:val="22"/>
          <w:szCs w:val="22"/>
          <w:lang w:eastAsia="en-US"/>
        </w:rPr>
        <w:t xml:space="preserve"> u iznosu od 238.933,04; za asfaltiranje Vinogradskih odvojaka u iznosu od 478.463,15 kn i  za asfaltiranje okretišta autobusa u </w:t>
      </w:r>
      <w:proofErr w:type="spellStart"/>
      <w:r w:rsidRPr="00A3245A">
        <w:rPr>
          <w:rFonts w:eastAsiaTheme="minorHAnsi" w:cs="Arial"/>
          <w:sz w:val="22"/>
          <w:szCs w:val="22"/>
          <w:lang w:eastAsia="en-US"/>
        </w:rPr>
        <w:t>Vrbanovcu</w:t>
      </w:r>
      <w:proofErr w:type="spellEnd"/>
      <w:r w:rsidRPr="00A3245A">
        <w:rPr>
          <w:rFonts w:eastAsiaTheme="minorHAnsi" w:cs="Arial"/>
          <w:sz w:val="22"/>
          <w:szCs w:val="22"/>
          <w:lang w:eastAsia="en-US"/>
        </w:rPr>
        <w:t xml:space="preserve"> u iznosu od 255.598,10 kn,</w:t>
      </w:r>
    </w:p>
    <w:p w:rsidR="00A3245A" w:rsidRPr="00A3245A" w:rsidRDefault="00A3245A" w:rsidP="00A3245A">
      <w:pPr>
        <w:numPr>
          <w:ilvl w:val="0"/>
          <w:numId w:val="18"/>
        </w:numPr>
        <w:spacing w:after="80"/>
        <w:contextualSpacing/>
        <w:jc w:val="both"/>
        <w:rPr>
          <w:rFonts w:eastAsiaTheme="minorHAnsi" w:cs="Arial"/>
          <w:sz w:val="22"/>
          <w:szCs w:val="22"/>
          <w:lang w:eastAsia="en-US"/>
        </w:rPr>
      </w:pPr>
      <w:proofErr w:type="spellStart"/>
      <w:r w:rsidRPr="00A3245A">
        <w:rPr>
          <w:rFonts w:eastAsiaTheme="minorHAnsi" w:cs="Arial"/>
          <w:sz w:val="22"/>
          <w:szCs w:val="22"/>
          <w:lang w:eastAsia="en-US"/>
        </w:rPr>
        <w:t>Mipcro</w:t>
      </w:r>
      <w:proofErr w:type="spellEnd"/>
      <w:r w:rsidRPr="00A3245A">
        <w:rPr>
          <w:rFonts w:eastAsiaTheme="minorHAnsi" w:cs="Arial"/>
          <w:sz w:val="22"/>
          <w:szCs w:val="22"/>
          <w:lang w:eastAsia="en-US"/>
        </w:rPr>
        <w:t xml:space="preserve"> d.o.o. - obveza po računu za okončanu situaciju za rekonstrukciju sanitarnog čvora i kuhinje dom </w:t>
      </w:r>
      <w:proofErr w:type="spellStart"/>
      <w:r w:rsidRPr="00A3245A">
        <w:rPr>
          <w:rFonts w:eastAsiaTheme="minorHAnsi" w:cs="Arial"/>
          <w:sz w:val="22"/>
          <w:szCs w:val="22"/>
          <w:lang w:eastAsia="en-US"/>
        </w:rPr>
        <w:t>Križovljan</w:t>
      </w:r>
      <w:proofErr w:type="spellEnd"/>
      <w:r w:rsidRPr="00A3245A">
        <w:rPr>
          <w:rFonts w:eastAsiaTheme="minorHAnsi" w:cs="Arial"/>
          <w:sz w:val="22"/>
          <w:szCs w:val="22"/>
          <w:lang w:eastAsia="en-US"/>
        </w:rPr>
        <w:t xml:space="preserve"> u iznosu od  493.446,95 kn,</w:t>
      </w:r>
    </w:p>
    <w:p w:rsidR="00A3245A" w:rsidRPr="00A3245A" w:rsidRDefault="00A3245A" w:rsidP="00A3245A">
      <w:pPr>
        <w:numPr>
          <w:ilvl w:val="0"/>
          <w:numId w:val="18"/>
        </w:numPr>
        <w:spacing w:after="80"/>
        <w:contextualSpacing/>
        <w:jc w:val="both"/>
        <w:rPr>
          <w:rFonts w:eastAsiaTheme="minorHAnsi" w:cs="Arial"/>
          <w:sz w:val="22"/>
          <w:szCs w:val="22"/>
          <w:lang w:eastAsia="en-US"/>
        </w:rPr>
      </w:pPr>
      <w:r w:rsidRPr="00A3245A">
        <w:rPr>
          <w:rFonts w:eastAsiaTheme="minorHAnsi" w:cs="Arial"/>
          <w:sz w:val="22"/>
          <w:szCs w:val="22"/>
          <w:lang w:eastAsia="en-US"/>
        </w:rPr>
        <w:t>obveza za dugoročni kredit podignut kod Hrvatske poštanske banke d.d. za rekonstrukciju i dogradnju zgrade Osnovne škole u iznosu od 2.375.000,00 kn</w:t>
      </w:r>
    </w:p>
    <w:p w:rsidR="00A3245A" w:rsidRPr="00A3245A" w:rsidRDefault="00A3245A" w:rsidP="00A3245A">
      <w:pPr>
        <w:numPr>
          <w:ilvl w:val="0"/>
          <w:numId w:val="18"/>
        </w:numPr>
        <w:spacing w:after="80"/>
        <w:contextualSpacing/>
        <w:jc w:val="both"/>
        <w:rPr>
          <w:rFonts w:eastAsiaTheme="minorHAnsi" w:cs="Arial"/>
          <w:sz w:val="22"/>
          <w:szCs w:val="22"/>
          <w:lang w:eastAsia="en-US"/>
        </w:rPr>
      </w:pPr>
      <w:r w:rsidRPr="00A3245A">
        <w:rPr>
          <w:rFonts w:eastAsiaTheme="minorHAnsi" w:cs="Arial"/>
          <w:sz w:val="22"/>
          <w:szCs w:val="22"/>
          <w:lang w:eastAsia="en-US"/>
        </w:rPr>
        <w:t>obveze za beskamatni zajam koji nam je odobren zbog nedostajućih sredstava za povrat poreza na dohodak i prireza na dohodak po godišnjoj prijavi za 2020. godinu u iznosu od 532.497,44 kn.</w:t>
      </w:r>
    </w:p>
    <w:p w:rsidR="00A3245A" w:rsidRPr="00A3245A" w:rsidRDefault="00A3245A" w:rsidP="00A3245A">
      <w:pPr>
        <w:jc w:val="both"/>
        <w:rPr>
          <w:rFonts w:eastAsiaTheme="minorHAnsi" w:cs="Arial"/>
          <w:sz w:val="22"/>
          <w:szCs w:val="22"/>
          <w:lang w:eastAsia="en-US"/>
        </w:rPr>
      </w:pPr>
      <w:r w:rsidRPr="00A3245A">
        <w:rPr>
          <w:rFonts w:eastAsiaTheme="minorHAnsi" w:cs="Arial"/>
          <w:sz w:val="22"/>
          <w:szCs w:val="22"/>
          <w:lang w:eastAsia="en-US"/>
        </w:rPr>
        <w:t xml:space="preserve">Naime, porez i prirez na dohodak naplaćuje se na zajedničke račune koji su otvoreni za svaku pojedinu općinu i grad. S tih računa Fina, sukladno Naputku o načinu uplaćivanja prihoda proračuna, obveznih doprinosa te prihoda za financiranje drugih javnih potreba, raspoređuje na redovne račune općina i gradova, provodi </w:t>
      </w:r>
      <w:proofErr w:type="spellStart"/>
      <w:r w:rsidRPr="00A3245A">
        <w:rPr>
          <w:rFonts w:eastAsiaTheme="minorHAnsi" w:cs="Arial"/>
          <w:sz w:val="22"/>
          <w:szCs w:val="22"/>
          <w:lang w:eastAsia="en-US"/>
        </w:rPr>
        <w:t>preknjiženja</w:t>
      </w:r>
      <w:proofErr w:type="spellEnd"/>
      <w:r w:rsidRPr="00A3245A">
        <w:rPr>
          <w:rFonts w:eastAsiaTheme="minorHAnsi" w:cs="Arial"/>
          <w:sz w:val="22"/>
          <w:szCs w:val="22"/>
          <w:lang w:eastAsia="en-US"/>
        </w:rPr>
        <w:t xml:space="preserve"> i povrate pogrešnih uplata i povrate po godišnjim obračunima poreza na dohodak na temelju naloga Porezne uprave. Obzirom da je povrat poreza za 2020. godinu bio veliki zbog povrata koje su ostvarili mlađi od 30 godina, općina na navedenom računu nije imala dovoljna sredstva pa su nedostajuća sredstva namirena iz državnog proračuna. Navedeni iznos je u izvještajnom razdoblju prikazan kao obveza za zajmove iz državnog proračuna i kao primitak od kratkoročnog zajma iz državnog proračuna. Navedeni zajam će Općina Martijanec otplatiti kroz 4 rate u 2022. godini.</w:t>
      </w:r>
    </w:p>
    <w:p w:rsidR="00EE3629" w:rsidRPr="00A038BB" w:rsidRDefault="00EE3629" w:rsidP="00EE3629">
      <w:pPr>
        <w:jc w:val="both"/>
        <w:rPr>
          <w:color w:val="FF0000"/>
          <w:sz w:val="22"/>
          <w:szCs w:val="22"/>
        </w:rPr>
      </w:pPr>
    </w:p>
    <w:p w:rsidR="00EE3629" w:rsidRPr="00560E84" w:rsidRDefault="00EE3629" w:rsidP="00EE3629">
      <w:pPr>
        <w:tabs>
          <w:tab w:val="right" w:pos="6237"/>
          <w:tab w:val="right" w:pos="8789"/>
        </w:tabs>
        <w:jc w:val="both"/>
        <w:rPr>
          <w:sz w:val="22"/>
          <w:szCs w:val="22"/>
        </w:rPr>
      </w:pPr>
      <w:r w:rsidRPr="00560E84">
        <w:rPr>
          <w:sz w:val="22"/>
          <w:szCs w:val="22"/>
        </w:rPr>
        <w:t>Stanje nenaplaćenih potraživanja za prihode Općin</w:t>
      </w:r>
      <w:r w:rsidR="001F0262" w:rsidRPr="00560E84">
        <w:rPr>
          <w:sz w:val="22"/>
          <w:szCs w:val="22"/>
        </w:rPr>
        <w:t>e Martijanec iznosi 1.293.133,08 kn, od čega se 15.905,37</w:t>
      </w:r>
      <w:r w:rsidRPr="00560E84">
        <w:rPr>
          <w:sz w:val="22"/>
          <w:szCs w:val="22"/>
        </w:rPr>
        <w:t xml:space="preserve"> kn odnosi na nedospjela po</w:t>
      </w:r>
      <w:r w:rsidR="001F0262" w:rsidRPr="00560E84">
        <w:rPr>
          <w:sz w:val="22"/>
          <w:szCs w:val="22"/>
        </w:rPr>
        <w:t xml:space="preserve">traživanja (šumski doprinos 9.416,95 kn, </w:t>
      </w:r>
      <w:r w:rsidRPr="00560E84">
        <w:rPr>
          <w:sz w:val="22"/>
          <w:szCs w:val="22"/>
        </w:rPr>
        <w:t>naknada za korištenje p</w:t>
      </w:r>
      <w:r w:rsidR="001F0262" w:rsidRPr="00560E84">
        <w:rPr>
          <w:sz w:val="22"/>
          <w:szCs w:val="22"/>
        </w:rPr>
        <w:t>rostora hidroelektrana 6</w:t>
      </w:r>
      <w:r w:rsidR="00560E84" w:rsidRPr="00560E84">
        <w:rPr>
          <w:sz w:val="22"/>
          <w:szCs w:val="22"/>
        </w:rPr>
        <w:t>.488,42 kn) dok je 1.277.227,67</w:t>
      </w:r>
      <w:r w:rsidR="000844CF">
        <w:rPr>
          <w:sz w:val="22"/>
          <w:szCs w:val="22"/>
        </w:rPr>
        <w:t xml:space="preserve"> kn dospjelih potraživanja sa ispravkom vrijednosti potraživanja u iznosu od 299.687,36 kn</w:t>
      </w:r>
    </w:p>
    <w:p w:rsidR="00EE3629" w:rsidRPr="00A038BB" w:rsidRDefault="00EE3629" w:rsidP="00EE3629">
      <w:pPr>
        <w:tabs>
          <w:tab w:val="right" w:pos="6237"/>
          <w:tab w:val="right" w:pos="8789"/>
        </w:tabs>
        <w:jc w:val="both"/>
        <w:rPr>
          <w:color w:val="FF0000"/>
          <w:sz w:val="22"/>
          <w:szCs w:val="22"/>
        </w:rPr>
      </w:pPr>
    </w:p>
    <w:p w:rsidR="00EE3629" w:rsidRPr="000844CF" w:rsidRDefault="00EE3629" w:rsidP="00EE3629">
      <w:pPr>
        <w:tabs>
          <w:tab w:val="right" w:pos="6237"/>
          <w:tab w:val="right" w:pos="8789"/>
        </w:tabs>
        <w:jc w:val="both"/>
        <w:rPr>
          <w:sz w:val="22"/>
          <w:szCs w:val="22"/>
        </w:rPr>
      </w:pPr>
      <w:r w:rsidRPr="000844CF">
        <w:rPr>
          <w:sz w:val="22"/>
          <w:szCs w:val="22"/>
        </w:rPr>
        <w:t xml:space="preserve">Stanje potencijalnih obveza po osnovi sudskih postupaka iznosi 29.092,03 kn i odnosi se na tužbu Privredne banke Zagreb d.d. radi odgovornosti nasljednika za dugove ostavitelja Ivan </w:t>
      </w:r>
      <w:proofErr w:type="spellStart"/>
      <w:r w:rsidRPr="000844CF">
        <w:rPr>
          <w:sz w:val="22"/>
          <w:szCs w:val="22"/>
        </w:rPr>
        <w:t>Kanešić</w:t>
      </w:r>
      <w:proofErr w:type="spellEnd"/>
      <w:r w:rsidRPr="000844CF">
        <w:rPr>
          <w:sz w:val="22"/>
          <w:szCs w:val="22"/>
        </w:rPr>
        <w:t xml:space="preserve"> koji je preminuo te je po ostavinskom postupku br. 19 O-2045/14  utvrđena ostavinska imovina koje su se nasljednici odrekli pa je imovina prešla u vlasništvo Općine. Općina Martijanec traži da tužitelj preinači tužbeni zahtjev na način da na istoj činjeničnoj osnovi traži predaju u vlasništvo i posjed također naslijeđenu nekretninu čime će se smatrati u cijelosti podmireno sporno dugovanje. Navedeni spor evidentiran je u Popis sudskih sporova u tijeku koji je dio Obveznih Bilješke uz Bilancu za razdoblje od 1. siječnja do 31. prosinca 2020. godine.</w:t>
      </w:r>
    </w:p>
    <w:p w:rsidR="00EE3629" w:rsidRPr="00D51FE8" w:rsidRDefault="00EE3629" w:rsidP="00EE3629">
      <w:pPr>
        <w:tabs>
          <w:tab w:val="right" w:pos="6237"/>
          <w:tab w:val="right" w:pos="8789"/>
        </w:tabs>
        <w:jc w:val="both"/>
        <w:rPr>
          <w:sz w:val="22"/>
          <w:szCs w:val="22"/>
        </w:rPr>
      </w:pPr>
    </w:p>
    <w:p w:rsidR="00EE3629" w:rsidRDefault="00EE3629" w:rsidP="00EE3629">
      <w:pPr>
        <w:tabs>
          <w:tab w:val="right" w:pos="6237"/>
          <w:tab w:val="right" w:pos="8789"/>
        </w:tabs>
        <w:jc w:val="both"/>
        <w:rPr>
          <w:sz w:val="22"/>
          <w:szCs w:val="22"/>
        </w:rPr>
      </w:pPr>
      <w:r w:rsidRPr="00D51FE8">
        <w:rPr>
          <w:sz w:val="22"/>
          <w:szCs w:val="22"/>
        </w:rPr>
        <w:t xml:space="preserve">Prihodi Proračuna realizirani </w:t>
      </w:r>
      <w:r w:rsidRPr="00805A2E">
        <w:rPr>
          <w:sz w:val="22"/>
          <w:szCs w:val="22"/>
        </w:rPr>
        <w:t xml:space="preserve">su u iznosu </w:t>
      </w:r>
      <w:r w:rsidR="00805A2E" w:rsidRPr="00805A2E">
        <w:rPr>
          <w:sz w:val="22"/>
          <w:szCs w:val="22"/>
        </w:rPr>
        <w:t>od 11.179.940,25 kn što je za 4,47</w:t>
      </w:r>
      <w:r w:rsidRPr="00805A2E">
        <w:rPr>
          <w:sz w:val="22"/>
          <w:szCs w:val="22"/>
        </w:rPr>
        <w:t xml:space="preserve"> % manje u odnosu </w:t>
      </w:r>
      <w:r w:rsidRPr="00D51FE8">
        <w:rPr>
          <w:sz w:val="22"/>
          <w:szCs w:val="22"/>
        </w:rPr>
        <w:t>na ostvarenje prethodne proračunske godine. U nastavku se daje struktura ostvarenih p</w:t>
      </w:r>
      <w:r w:rsidR="00D51FE8" w:rsidRPr="00D51FE8">
        <w:rPr>
          <w:sz w:val="22"/>
          <w:szCs w:val="22"/>
        </w:rPr>
        <w:t>rihoda po skupinama tijekom 2020. i 2021</w:t>
      </w:r>
      <w:r w:rsidRPr="00D51FE8">
        <w:rPr>
          <w:sz w:val="22"/>
          <w:szCs w:val="22"/>
        </w:rPr>
        <w:t>. godine sa indeksima ostvarenja:</w:t>
      </w:r>
    </w:p>
    <w:p w:rsidR="00757A51" w:rsidRPr="00A038BB" w:rsidRDefault="00757A51" w:rsidP="00EE3629">
      <w:pPr>
        <w:tabs>
          <w:tab w:val="right" w:pos="6237"/>
          <w:tab w:val="right" w:pos="8789"/>
        </w:tabs>
        <w:jc w:val="both"/>
        <w:rPr>
          <w:color w:val="FF0000"/>
          <w:sz w:val="22"/>
          <w:szCs w:val="22"/>
        </w:rPr>
      </w:pPr>
    </w:p>
    <w:tbl>
      <w:tblPr>
        <w:tblW w:w="10363" w:type="dxa"/>
        <w:tblInd w:w="93" w:type="dxa"/>
        <w:tblLayout w:type="fixed"/>
        <w:tblLook w:val="04A0" w:firstRow="1" w:lastRow="0" w:firstColumn="1" w:lastColumn="0" w:noHBand="0" w:noVBand="1"/>
      </w:tblPr>
      <w:tblGrid>
        <w:gridCol w:w="999"/>
        <w:gridCol w:w="2985"/>
        <w:gridCol w:w="1560"/>
        <w:gridCol w:w="1417"/>
        <w:gridCol w:w="1418"/>
        <w:gridCol w:w="992"/>
        <w:gridCol w:w="992"/>
      </w:tblGrid>
      <w:tr w:rsidR="00A038BB" w:rsidRPr="00A038BB" w:rsidTr="00805A2E">
        <w:trPr>
          <w:trHeight w:val="300"/>
        </w:trPr>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3629" w:rsidRPr="00D51FE8" w:rsidRDefault="00EE3629" w:rsidP="004D4303">
            <w:pPr>
              <w:jc w:val="center"/>
              <w:rPr>
                <w:b/>
                <w:bCs/>
                <w:sz w:val="20"/>
                <w:szCs w:val="20"/>
              </w:rPr>
            </w:pPr>
            <w:r w:rsidRPr="00D51FE8">
              <w:rPr>
                <w:b/>
                <w:bCs/>
                <w:sz w:val="20"/>
                <w:szCs w:val="20"/>
              </w:rPr>
              <w:t>Skupina konta</w:t>
            </w:r>
          </w:p>
        </w:tc>
        <w:tc>
          <w:tcPr>
            <w:tcW w:w="2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629" w:rsidRPr="00D51FE8" w:rsidRDefault="00EE3629" w:rsidP="004D4303">
            <w:pPr>
              <w:jc w:val="center"/>
              <w:rPr>
                <w:b/>
                <w:bCs/>
                <w:sz w:val="20"/>
                <w:szCs w:val="20"/>
              </w:rPr>
            </w:pPr>
            <w:r w:rsidRPr="00D51FE8">
              <w:rPr>
                <w:b/>
                <w:bCs/>
                <w:sz w:val="20"/>
                <w:szCs w:val="20"/>
              </w:rPr>
              <w:t>Naziv konta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629" w:rsidRPr="00D51FE8" w:rsidRDefault="00057C54" w:rsidP="004D4303">
            <w:pPr>
              <w:jc w:val="center"/>
              <w:rPr>
                <w:b/>
                <w:bCs/>
                <w:sz w:val="20"/>
                <w:szCs w:val="20"/>
              </w:rPr>
            </w:pPr>
            <w:r w:rsidRPr="00D51FE8">
              <w:rPr>
                <w:b/>
                <w:bCs/>
                <w:sz w:val="20"/>
                <w:szCs w:val="20"/>
              </w:rPr>
              <w:t>Izvršenje 2020</w:t>
            </w:r>
            <w:r w:rsidR="00EE3629" w:rsidRPr="00D51FE8">
              <w:rPr>
                <w:b/>
                <w:bCs/>
                <w:sz w:val="20"/>
                <w:szCs w:val="20"/>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629" w:rsidRPr="00D51FE8" w:rsidRDefault="00057C54" w:rsidP="004D4303">
            <w:pPr>
              <w:jc w:val="center"/>
              <w:rPr>
                <w:b/>
                <w:bCs/>
                <w:sz w:val="20"/>
                <w:szCs w:val="20"/>
              </w:rPr>
            </w:pPr>
            <w:r w:rsidRPr="00D51FE8">
              <w:rPr>
                <w:b/>
                <w:bCs/>
                <w:sz w:val="20"/>
                <w:szCs w:val="20"/>
              </w:rPr>
              <w:t>Tekući plan 2021</w:t>
            </w:r>
            <w:r w:rsidR="00EE3629" w:rsidRPr="00D51FE8">
              <w:rPr>
                <w:b/>
                <w:bCs/>
                <w:sz w:val="20"/>
                <w:szCs w:val="20"/>
              </w:rPr>
              <w:t>.</w:t>
            </w:r>
          </w:p>
        </w:tc>
        <w:tc>
          <w:tcPr>
            <w:tcW w:w="1418" w:type="dxa"/>
            <w:vMerge w:val="restart"/>
            <w:tcBorders>
              <w:top w:val="single" w:sz="4" w:space="0" w:color="auto"/>
              <w:left w:val="single" w:sz="4" w:space="0" w:color="auto"/>
              <w:bottom w:val="single" w:sz="4" w:space="0" w:color="auto"/>
              <w:right w:val="nil"/>
            </w:tcBorders>
            <w:shd w:val="clear" w:color="auto" w:fill="auto"/>
            <w:vAlign w:val="center"/>
            <w:hideMark/>
          </w:tcPr>
          <w:p w:rsidR="00EE3629" w:rsidRPr="00D51FE8" w:rsidRDefault="00057C54" w:rsidP="004D4303">
            <w:pPr>
              <w:jc w:val="center"/>
              <w:rPr>
                <w:b/>
                <w:bCs/>
                <w:sz w:val="20"/>
                <w:szCs w:val="20"/>
              </w:rPr>
            </w:pPr>
            <w:r w:rsidRPr="00D51FE8">
              <w:rPr>
                <w:b/>
                <w:bCs/>
                <w:sz w:val="20"/>
                <w:szCs w:val="20"/>
              </w:rPr>
              <w:t>Izvršenje 2021</w:t>
            </w:r>
            <w:r w:rsidR="00EE3629" w:rsidRPr="00D51FE8">
              <w:rPr>
                <w:b/>
                <w:bCs/>
                <w:sz w:val="20"/>
                <w:szCs w:val="20"/>
              </w:rPr>
              <w:t>.</w:t>
            </w:r>
          </w:p>
        </w:tc>
        <w:tc>
          <w:tcPr>
            <w:tcW w:w="992" w:type="dxa"/>
            <w:tcBorders>
              <w:top w:val="single" w:sz="4" w:space="0" w:color="auto"/>
              <w:left w:val="single" w:sz="4" w:space="0" w:color="auto"/>
              <w:bottom w:val="nil"/>
              <w:right w:val="nil"/>
            </w:tcBorders>
            <w:shd w:val="clear" w:color="auto" w:fill="auto"/>
            <w:vAlign w:val="center"/>
            <w:hideMark/>
          </w:tcPr>
          <w:p w:rsidR="00EE3629" w:rsidRPr="00D51FE8" w:rsidRDefault="00EE3629" w:rsidP="004D4303">
            <w:pPr>
              <w:jc w:val="center"/>
              <w:rPr>
                <w:b/>
                <w:bCs/>
                <w:sz w:val="20"/>
                <w:szCs w:val="20"/>
              </w:rPr>
            </w:pPr>
            <w:r w:rsidRPr="00D51FE8">
              <w:rPr>
                <w:b/>
                <w:bCs/>
                <w:sz w:val="20"/>
                <w:szCs w:val="20"/>
              </w:rPr>
              <w:t>%</w:t>
            </w:r>
          </w:p>
        </w:tc>
        <w:tc>
          <w:tcPr>
            <w:tcW w:w="992" w:type="dxa"/>
            <w:tcBorders>
              <w:top w:val="single" w:sz="4" w:space="0" w:color="auto"/>
              <w:left w:val="single" w:sz="4" w:space="0" w:color="auto"/>
              <w:bottom w:val="nil"/>
              <w:right w:val="single" w:sz="4" w:space="0" w:color="auto"/>
            </w:tcBorders>
            <w:shd w:val="clear" w:color="auto" w:fill="auto"/>
            <w:vAlign w:val="center"/>
            <w:hideMark/>
          </w:tcPr>
          <w:p w:rsidR="00EE3629" w:rsidRPr="00D51FE8" w:rsidRDefault="00EE3629" w:rsidP="004D4303">
            <w:pPr>
              <w:jc w:val="center"/>
              <w:rPr>
                <w:b/>
                <w:bCs/>
                <w:sz w:val="20"/>
                <w:szCs w:val="20"/>
              </w:rPr>
            </w:pPr>
            <w:r w:rsidRPr="00D51FE8">
              <w:rPr>
                <w:b/>
                <w:bCs/>
                <w:sz w:val="20"/>
                <w:szCs w:val="20"/>
              </w:rPr>
              <w:t>%</w:t>
            </w:r>
          </w:p>
        </w:tc>
      </w:tr>
      <w:tr w:rsidR="00A038BB" w:rsidRPr="00A038BB" w:rsidTr="00805A2E">
        <w:trPr>
          <w:trHeight w:val="54"/>
        </w:trPr>
        <w:tc>
          <w:tcPr>
            <w:tcW w:w="999" w:type="dxa"/>
            <w:vMerge/>
            <w:tcBorders>
              <w:top w:val="single" w:sz="4" w:space="0" w:color="auto"/>
              <w:left w:val="single" w:sz="4" w:space="0" w:color="auto"/>
              <w:bottom w:val="single" w:sz="4" w:space="0" w:color="000000"/>
              <w:right w:val="single" w:sz="4" w:space="0" w:color="auto"/>
            </w:tcBorders>
            <w:vAlign w:val="center"/>
            <w:hideMark/>
          </w:tcPr>
          <w:p w:rsidR="00EE3629" w:rsidRPr="00D51FE8" w:rsidRDefault="00EE3629" w:rsidP="004D4303">
            <w:pPr>
              <w:rPr>
                <w:b/>
                <w:bCs/>
                <w:sz w:val="20"/>
                <w:szCs w:val="20"/>
              </w:rPr>
            </w:pPr>
          </w:p>
        </w:tc>
        <w:tc>
          <w:tcPr>
            <w:tcW w:w="2985" w:type="dxa"/>
            <w:vMerge/>
            <w:tcBorders>
              <w:top w:val="single" w:sz="4" w:space="0" w:color="auto"/>
              <w:left w:val="single" w:sz="4" w:space="0" w:color="auto"/>
              <w:bottom w:val="single" w:sz="4" w:space="0" w:color="auto"/>
              <w:right w:val="single" w:sz="4" w:space="0" w:color="auto"/>
            </w:tcBorders>
            <w:vAlign w:val="center"/>
            <w:hideMark/>
          </w:tcPr>
          <w:p w:rsidR="00EE3629" w:rsidRPr="00D51FE8" w:rsidRDefault="00EE3629" w:rsidP="004D4303">
            <w:pPr>
              <w:rPr>
                <w:b/>
                <w:bCs/>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E3629" w:rsidRPr="00D51FE8" w:rsidRDefault="00EE3629" w:rsidP="004D4303">
            <w:pPr>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E3629" w:rsidRPr="00D51FE8" w:rsidRDefault="00EE3629" w:rsidP="004D4303">
            <w:pPr>
              <w:rPr>
                <w:b/>
                <w:bCs/>
                <w:sz w:val="20"/>
                <w:szCs w:val="20"/>
              </w:rPr>
            </w:pPr>
          </w:p>
        </w:tc>
        <w:tc>
          <w:tcPr>
            <w:tcW w:w="1418" w:type="dxa"/>
            <w:vMerge/>
            <w:tcBorders>
              <w:top w:val="single" w:sz="4" w:space="0" w:color="auto"/>
              <w:left w:val="single" w:sz="4" w:space="0" w:color="auto"/>
              <w:bottom w:val="single" w:sz="4" w:space="0" w:color="auto"/>
              <w:right w:val="nil"/>
            </w:tcBorders>
            <w:vAlign w:val="center"/>
            <w:hideMark/>
          </w:tcPr>
          <w:p w:rsidR="00EE3629" w:rsidRPr="00D51FE8" w:rsidRDefault="00EE3629" w:rsidP="004D4303">
            <w:pPr>
              <w:rPr>
                <w:b/>
                <w:bCs/>
                <w:sz w:val="20"/>
                <w:szCs w:val="20"/>
              </w:rPr>
            </w:pPr>
          </w:p>
        </w:tc>
        <w:tc>
          <w:tcPr>
            <w:tcW w:w="992" w:type="dxa"/>
            <w:tcBorders>
              <w:top w:val="nil"/>
              <w:left w:val="single" w:sz="4" w:space="0" w:color="auto"/>
              <w:bottom w:val="single" w:sz="4" w:space="0" w:color="auto"/>
              <w:right w:val="nil"/>
            </w:tcBorders>
            <w:shd w:val="clear" w:color="auto" w:fill="auto"/>
            <w:vAlign w:val="center"/>
            <w:hideMark/>
          </w:tcPr>
          <w:p w:rsidR="00EE3629" w:rsidRPr="00D51FE8" w:rsidRDefault="00EE3629" w:rsidP="004D4303">
            <w:pPr>
              <w:jc w:val="center"/>
              <w:rPr>
                <w:b/>
                <w:bCs/>
                <w:sz w:val="20"/>
                <w:szCs w:val="20"/>
              </w:rPr>
            </w:pPr>
            <w:r w:rsidRPr="00D51FE8">
              <w:rPr>
                <w:b/>
                <w:bCs/>
                <w:sz w:val="20"/>
                <w:szCs w:val="20"/>
              </w:rPr>
              <w:t>5/3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E3629" w:rsidRPr="00D51FE8" w:rsidRDefault="00EE3629" w:rsidP="004D4303">
            <w:pPr>
              <w:jc w:val="center"/>
              <w:rPr>
                <w:b/>
                <w:bCs/>
                <w:sz w:val="20"/>
                <w:szCs w:val="20"/>
              </w:rPr>
            </w:pPr>
            <w:r w:rsidRPr="00D51FE8">
              <w:rPr>
                <w:b/>
                <w:bCs/>
                <w:sz w:val="20"/>
                <w:szCs w:val="20"/>
              </w:rPr>
              <w:t>5/4</w:t>
            </w:r>
          </w:p>
        </w:tc>
      </w:tr>
      <w:tr w:rsidR="00A038BB" w:rsidRPr="00A038BB" w:rsidTr="00805A2E">
        <w:trPr>
          <w:trHeight w:val="82"/>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EE3629" w:rsidRPr="00D51FE8" w:rsidRDefault="00EE3629" w:rsidP="004D4303">
            <w:pPr>
              <w:jc w:val="center"/>
              <w:rPr>
                <w:sz w:val="20"/>
                <w:szCs w:val="20"/>
              </w:rPr>
            </w:pPr>
            <w:r w:rsidRPr="00D51FE8">
              <w:rPr>
                <w:sz w:val="20"/>
                <w:szCs w:val="20"/>
              </w:rPr>
              <w:t>1</w:t>
            </w:r>
          </w:p>
        </w:tc>
        <w:tc>
          <w:tcPr>
            <w:tcW w:w="2985" w:type="dxa"/>
            <w:tcBorders>
              <w:top w:val="nil"/>
              <w:left w:val="nil"/>
              <w:bottom w:val="single" w:sz="4" w:space="0" w:color="auto"/>
              <w:right w:val="single" w:sz="4" w:space="0" w:color="auto"/>
            </w:tcBorders>
            <w:shd w:val="clear" w:color="auto" w:fill="auto"/>
            <w:vAlign w:val="center"/>
            <w:hideMark/>
          </w:tcPr>
          <w:p w:rsidR="00EE3629" w:rsidRPr="00D51FE8" w:rsidRDefault="00EE3629" w:rsidP="004D4303">
            <w:pPr>
              <w:jc w:val="center"/>
              <w:rPr>
                <w:sz w:val="20"/>
                <w:szCs w:val="20"/>
              </w:rPr>
            </w:pPr>
            <w:r w:rsidRPr="00D51FE8">
              <w:rPr>
                <w:sz w:val="20"/>
                <w:szCs w:val="20"/>
              </w:rPr>
              <w:t>2</w:t>
            </w:r>
          </w:p>
        </w:tc>
        <w:tc>
          <w:tcPr>
            <w:tcW w:w="1560" w:type="dxa"/>
            <w:tcBorders>
              <w:top w:val="nil"/>
              <w:left w:val="nil"/>
              <w:bottom w:val="single" w:sz="4" w:space="0" w:color="auto"/>
              <w:right w:val="single" w:sz="4" w:space="0" w:color="auto"/>
            </w:tcBorders>
            <w:shd w:val="clear" w:color="auto" w:fill="auto"/>
            <w:vAlign w:val="center"/>
            <w:hideMark/>
          </w:tcPr>
          <w:p w:rsidR="00EE3629" w:rsidRPr="00D51FE8" w:rsidRDefault="00EE3629" w:rsidP="004D4303">
            <w:pPr>
              <w:jc w:val="center"/>
              <w:rPr>
                <w:sz w:val="20"/>
                <w:szCs w:val="20"/>
              </w:rPr>
            </w:pPr>
            <w:r w:rsidRPr="00D51FE8">
              <w:rPr>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EE3629" w:rsidRPr="00D51FE8" w:rsidRDefault="00EE3629" w:rsidP="004D4303">
            <w:pPr>
              <w:jc w:val="center"/>
              <w:rPr>
                <w:sz w:val="20"/>
                <w:szCs w:val="20"/>
              </w:rPr>
            </w:pPr>
            <w:r w:rsidRPr="00D51FE8">
              <w:rPr>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rsidR="00EE3629" w:rsidRPr="00D51FE8" w:rsidRDefault="00EE3629" w:rsidP="004D4303">
            <w:pPr>
              <w:jc w:val="center"/>
              <w:rPr>
                <w:sz w:val="20"/>
                <w:szCs w:val="20"/>
              </w:rPr>
            </w:pPr>
            <w:r w:rsidRPr="00D51FE8">
              <w:rPr>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EE3629" w:rsidRPr="00D51FE8" w:rsidRDefault="00EE3629" w:rsidP="004D4303">
            <w:pPr>
              <w:jc w:val="center"/>
              <w:rPr>
                <w:sz w:val="20"/>
                <w:szCs w:val="20"/>
              </w:rPr>
            </w:pPr>
            <w:r w:rsidRPr="00D51FE8">
              <w:rPr>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EE3629" w:rsidRPr="00D51FE8" w:rsidRDefault="00EE3629" w:rsidP="004D4303">
            <w:pPr>
              <w:jc w:val="center"/>
              <w:rPr>
                <w:sz w:val="20"/>
                <w:szCs w:val="20"/>
              </w:rPr>
            </w:pPr>
            <w:r w:rsidRPr="00D51FE8">
              <w:rPr>
                <w:sz w:val="20"/>
                <w:szCs w:val="20"/>
              </w:rPr>
              <w:t>7</w:t>
            </w:r>
          </w:p>
        </w:tc>
      </w:tr>
      <w:tr w:rsidR="00D51FE8" w:rsidRPr="00D51FE8"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61</w:t>
            </w:r>
          </w:p>
        </w:tc>
        <w:tc>
          <w:tcPr>
            <w:tcW w:w="2985" w:type="dxa"/>
            <w:tcBorders>
              <w:top w:val="nil"/>
              <w:left w:val="nil"/>
              <w:bottom w:val="single" w:sz="4" w:space="0" w:color="auto"/>
              <w:right w:val="single" w:sz="4" w:space="0" w:color="auto"/>
            </w:tcBorders>
            <w:shd w:val="clear" w:color="auto" w:fill="auto"/>
            <w:vAlign w:val="center"/>
            <w:hideMark/>
          </w:tcPr>
          <w:p w:rsidR="00D51FE8" w:rsidRPr="00D51FE8" w:rsidRDefault="00D51FE8">
            <w:pPr>
              <w:rPr>
                <w:sz w:val="20"/>
                <w:szCs w:val="20"/>
              </w:rPr>
            </w:pPr>
            <w:r w:rsidRPr="00D51FE8">
              <w:rPr>
                <w:sz w:val="20"/>
                <w:szCs w:val="20"/>
              </w:rPr>
              <w:t>Prihodi od poreza</w:t>
            </w:r>
          </w:p>
        </w:tc>
        <w:tc>
          <w:tcPr>
            <w:tcW w:w="1560" w:type="dxa"/>
            <w:tcBorders>
              <w:top w:val="nil"/>
              <w:left w:val="nil"/>
              <w:bottom w:val="single" w:sz="4" w:space="0" w:color="auto"/>
              <w:right w:val="single" w:sz="4" w:space="0" w:color="auto"/>
            </w:tcBorders>
            <w:shd w:val="clear" w:color="auto" w:fill="auto"/>
            <w:vAlign w:val="center"/>
            <w:hideMark/>
          </w:tcPr>
          <w:p w:rsidR="00D51FE8" w:rsidRPr="00D51FE8" w:rsidRDefault="00D51FE8" w:rsidP="004D4303">
            <w:pPr>
              <w:jc w:val="center"/>
              <w:rPr>
                <w:sz w:val="20"/>
                <w:szCs w:val="20"/>
              </w:rPr>
            </w:pPr>
            <w:r w:rsidRPr="00D51FE8">
              <w:rPr>
                <w:sz w:val="20"/>
                <w:szCs w:val="20"/>
              </w:rPr>
              <w:t>5.546.488,88</w:t>
            </w:r>
          </w:p>
        </w:tc>
        <w:tc>
          <w:tcPr>
            <w:tcW w:w="1417"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1.975.760,00</w:t>
            </w:r>
          </w:p>
        </w:tc>
        <w:tc>
          <w:tcPr>
            <w:tcW w:w="1418"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2.919.895,84</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52,64</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147,79</w:t>
            </w:r>
          </w:p>
        </w:tc>
      </w:tr>
      <w:tr w:rsidR="00D51FE8" w:rsidRPr="00A038BB"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63</w:t>
            </w:r>
          </w:p>
        </w:tc>
        <w:tc>
          <w:tcPr>
            <w:tcW w:w="2985" w:type="dxa"/>
            <w:tcBorders>
              <w:top w:val="nil"/>
              <w:left w:val="nil"/>
              <w:bottom w:val="single" w:sz="4" w:space="0" w:color="auto"/>
              <w:right w:val="single" w:sz="4" w:space="0" w:color="auto"/>
            </w:tcBorders>
            <w:shd w:val="clear" w:color="auto" w:fill="auto"/>
            <w:vAlign w:val="center"/>
            <w:hideMark/>
          </w:tcPr>
          <w:p w:rsidR="00D51FE8" w:rsidRPr="00D51FE8" w:rsidRDefault="00D51FE8">
            <w:pPr>
              <w:rPr>
                <w:sz w:val="20"/>
                <w:szCs w:val="20"/>
              </w:rPr>
            </w:pPr>
            <w:r w:rsidRPr="00D51FE8">
              <w:rPr>
                <w:sz w:val="20"/>
                <w:szCs w:val="20"/>
              </w:rPr>
              <w:t>Pomoći iz inozemstva i od subjekata unutar općeg proračuna</w:t>
            </w:r>
          </w:p>
        </w:tc>
        <w:tc>
          <w:tcPr>
            <w:tcW w:w="1560" w:type="dxa"/>
            <w:tcBorders>
              <w:top w:val="nil"/>
              <w:left w:val="nil"/>
              <w:bottom w:val="single" w:sz="4" w:space="0" w:color="auto"/>
              <w:right w:val="single" w:sz="4" w:space="0" w:color="auto"/>
            </w:tcBorders>
            <w:shd w:val="clear" w:color="auto" w:fill="auto"/>
            <w:vAlign w:val="center"/>
            <w:hideMark/>
          </w:tcPr>
          <w:p w:rsidR="00D51FE8" w:rsidRPr="00D51FE8" w:rsidRDefault="00D51FE8" w:rsidP="004D4303">
            <w:pPr>
              <w:jc w:val="center"/>
              <w:rPr>
                <w:sz w:val="20"/>
                <w:szCs w:val="20"/>
              </w:rPr>
            </w:pPr>
            <w:r w:rsidRPr="00D51FE8">
              <w:rPr>
                <w:sz w:val="20"/>
                <w:szCs w:val="20"/>
              </w:rPr>
              <w:t>2.447.794,94</w:t>
            </w:r>
          </w:p>
        </w:tc>
        <w:tc>
          <w:tcPr>
            <w:tcW w:w="1417"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9.467.750,00</w:t>
            </w:r>
          </w:p>
        </w:tc>
        <w:tc>
          <w:tcPr>
            <w:tcW w:w="1418"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6.439.938,76</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263,09</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68,02</w:t>
            </w:r>
          </w:p>
        </w:tc>
      </w:tr>
      <w:tr w:rsidR="00D51FE8" w:rsidRPr="00A038BB"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64</w:t>
            </w:r>
          </w:p>
        </w:tc>
        <w:tc>
          <w:tcPr>
            <w:tcW w:w="2985" w:type="dxa"/>
            <w:tcBorders>
              <w:top w:val="nil"/>
              <w:left w:val="nil"/>
              <w:bottom w:val="single" w:sz="4" w:space="0" w:color="auto"/>
              <w:right w:val="single" w:sz="4" w:space="0" w:color="auto"/>
            </w:tcBorders>
            <w:shd w:val="clear" w:color="auto" w:fill="auto"/>
            <w:vAlign w:val="center"/>
            <w:hideMark/>
          </w:tcPr>
          <w:p w:rsidR="00D51FE8" w:rsidRPr="00D51FE8" w:rsidRDefault="00D51FE8">
            <w:pPr>
              <w:rPr>
                <w:sz w:val="20"/>
                <w:szCs w:val="20"/>
              </w:rPr>
            </w:pPr>
            <w:r w:rsidRPr="00D51FE8">
              <w:rPr>
                <w:sz w:val="20"/>
                <w:szCs w:val="20"/>
              </w:rPr>
              <w:t>Prihodi od imovine</w:t>
            </w:r>
          </w:p>
        </w:tc>
        <w:tc>
          <w:tcPr>
            <w:tcW w:w="1560" w:type="dxa"/>
            <w:tcBorders>
              <w:top w:val="nil"/>
              <w:left w:val="nil"/>
              <w:bottom w:val="single" w:sz="4" w:space="0" w:color="auto"/>
              <w:right w:val="single" w:sz="4" w:space="0" w:color="auto"/>
            </w:tcBorders>
            <w:shd w:val="clear" w:color="auto" w:fill="auto"/>
            <w:vAlign w:val="center"/>
            <w:hideMark/>
          </w:tcPr>
          <w:p w:rsidR="00D51FE8" w:rsidRPr="00D51FE8" w:rsidRDefault="00D51FE8" w:rsidP="004D4303">
            <w:pPr>
              <w:jc w:val="center"/>
              <w:rPr>
                <w:sz w:val="20"/>
                <w:szCs w:val="20"/>
              </w:rPr>
            </w:pPr>
            <w:r w:rsidRPr="00D51FE8">
              <w:rPr>
                <w:sz w:val="20"/>
                <w:szCs w:val="20"/>
              </w:rPr>
              <w:t>404.087,41</w:t>
            </w:r>
          </w:p>
        </w:tc>
        <w:tc>
          <w:tcPr>
            <w:tcW w:w="1417"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414.050,00</w:t>
            </w:r>
          </w:p>
        </w:tc>
        <w:tc>
          <w:tcPr>
            <w:tcW w:w="1418"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448.998,42</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111,11</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108,44</w:t>
            </w:r>
          </w:p>
        </w:tc>
      </w:tr>
      <w:tr w:rsidR="00D51FE8" w:rsidRPr="00A038BB"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65</w:t>
            </w:r>
          </w:p>
        </w:tc>
        <w:tc>
          <w:tcPr>
            <w:tcW w:w="2985" w:type="dxa"/>
            <w:tcBorders>
              <w:top w:val="nil"/>
              <w:left w:val="nil"/>
              <w:bottom w:val="single" w:sz="4" w:space="0" w:color="auto"/>
              <w:right w:val="single" w:sz="4" w:space="0" w:color="auto"/>
            </w:tcBorders>
            <w:shd w:val="clear" w:color="auto" w:fill="auto"/>
            <w:vAlign w:val="center"/>
            <w:hideMark/>
          </w:tcPr>
          <w:p w:rsidR="00D51FE8" w:rsidRPr="00D51FE8" w:rsidRDefault="00D51FE8">
            <w:pPr>
              <w:rPr>
                <w:sz w:val="20"/>
                <w:szCs w:val="20"/>
              </w:rPr>
            </w:pPr>
            <w:r w:rsidRPr="00D51FE8">
              <w:rPr>
                <w:sz w:val="20"/>
                <w:szCs w:val="20"/>
              </w:rPr>
              <w:t>Prihodi po posebnim propisima</w:t>
            </w:r>
          </w:p>
        </w:tc>
        <w:tc>
          <w:tcPr>
            <w:tcW w:w="1560" w:type="dxa"/>
            <w:tcBorders>
              <w:top w:val="nil"/>
              <w:left w:val="nil"/>
              <w:bottom w:val="single" w:sz="4" w:space="0" w:color="auto"/>
              <w:right w:val="single" w:sz="4" w:space="0" w:color="auto"/>
            </w:tcBorders>
            <w:shd w:val="clear" w:color="auto" w:fill="auto"/>
            <w:vAlign w:val="center"/>
            <w:hideMark/>
          </w:tcPr>
          <w:p w:rsidR="00D51FE8" w:rsidRPr="00D51FE8" w:rsidRDefault="00D51FE8" w:rsidP="004D4303">
            <w:pPr>
              <w:jc w:val="center"/>
              <w:rPr>
                <w:sz w:val="20"/>
                <w:szCs w:val="20"/>
              </w:rPr>
            </w:pPr>
            <w:r w:rsidRPr="00D51FE8">
              <w:rPr>
                <w:sz w:val="20"/>
                <w:szCs w:val="20"/>
              </w:rPr>
              <w:t>732.256,54</w:t>
            </w:r>
          </w:p>
        </w:tc>
        <w:tc>
          <w:tcPr>
            <w:tcW w:w="1417"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1.227.950,00</w:t>
            </w:r>
          </w:p>
        </w:tc>
        <w:tc>
          <w:tcPr>
            <w:tcW w:w="1418"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1.161.505,60</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158,62</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94,59</w:t>
            </w:r>
          </w:p>
        </w:tc>
      </w:tr>
      <w:tr w:rsidR="00D51FE8" w:rsidRPr="00A038BB" w:rsidTr="00805A2E">
        <w:trPr>
          <w:trHeight w:val="213"/>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66</w:t>
            </w:r>
          </w:p>
        </w:tc>
        <w:tc>
          <w:tcPr>
            <w:tcW w:w="2985" w:type="dxa"/>
            <w:tcBorders>
              <w:top w:val="nil"/>
              <w:left w:val="nil"/>
              <w:bottom w:val="single" w:sz="4" w:space="0" w:color="auto"/>
              <w:right w:val="single" w:sz="4" w:space="0" w:color="auto"/>
            </w:tcBorders>
            <w:shd w:val="clear" w:color="auto" w:fill="auto"/>
            <w:vAlign w:val="bottom"/>
            <w:hideMark/>
          </w:tcPr>
          <w:p w:rsidR="00D51FE8" w:rsidRPr="00D51FE8" w:rsidRDefault="00D51FE8" w:rsidP="00726F36">
            <w:pPr>
              <w:rPr>
                <w:sz w:val="20"/>
                <w:szCs w:val="20"/>
              </w:rPr>
            </w:pPr>
            <w:r w:rsidRPr="00D51FE8">
              <w:rPr>
                <w:sz w:val="20"/>
                <w:szCs w:val="20"/>
              </w:rPr>
              <w:t>Prihodi od prodaje proizvoda i robe te pruženih usluga i prihodi od donacija</w:t>
            </w:r>
          </w:p>
        </w:tc>
        <w:tc>
          <w:tcPr>
            <w:tcW w:w="1560" w:type="dxa"/>
            <w:tcBorders>
              <w:top w:val="nil"/>
              <w:left w:val="nil"/>
              <w:bottom w:val="single" w:sz="4" w:space="0" w:color="auto"/>
              <w:right w:val="single" w:sz="4" w:space="0" w:color="auto"/>
            </w:tcBorders>
            <w:shd w:val="clear" w:color="auto" w:fill="auto"/>
            <w:vAlign w:val="center"/>
            <w:hideMark/>
          </w:tcPr>
          <w:p w:rsidR="00D51FE8" w:rsidRPr="00D51FE8" w:rsidRDefault="00D51FE8" w:rsidP="004D4303">
            <w:pPr>
              <w:jc w:val="center"/>
              <w:rPr>
                <w:sz w:val="20"/>
                <w:szCs w:val="20"/>
              </w:rPr>
            </w:pPr>
            <w:r w:rsidRPr="00D51FE8">
              <w:rPr>
                <w:sz w:val="20"/>
                <w:szCs w:val="20"/>
              </w:rPr>
              <w:t>94.110,94</w:t>
            </w:r>
          </w:p>
        </w:tc>
        <w:tc>
          <w:tcPr>
            <w:tcW w:w="1417"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162.340,00</w:t>
            </w:r>
          </w:p>
        </w:tc>
        <w:tc>
          <w:tcPr>
            <w:tcW w:w="1418"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67.512,49</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Pr>
                <w:sz w:val="20"/>
                <w:szCs w:val="20"/>
              </w:rPr>
              <w:t>71,74</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41,59</w:t>
            </w:r>
          </w:p>
        </w:tc>
      </w:tr>
      <w:tr w:rsidR="00D51FE8" w:rsidRPr="00A038BB"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68</w:t>
            </w:r>
          </w:p>
        </w:tc>
        <w:tc>
          <w:tcPr>
            <w:tcW w:w="2985" w:type="dxa"/>
            <w:tcBorders>
              <w:top w:val="nil"/>
              <w:left w:val="nil"/>
              <w:bottom w:val="single" w:sz="4" w:space="0" w:color="auto"/>
              <w:right w:val="single" w:sz="4" w:space="0" w:color="auto"/>
            </w:tcBorders>
            <w:shd w:val="clear" w:color="auto" w:fill="auto"/>
            <w:vAlign w:val="center"/>
            <w:hideMark/>
          </w:tcPr>
          <w:p w:rsidR="00D51FE8" w:rsidRPr="00D51FE8" w:rsidRDefault="00D51FE8">
            <w:pPr>
              <w:rPr>
                <w:sz w:val="20"/>
                <w:szCs w:val="20"/>
              </w:rPr>
            </w:pPr>
            <w:r w:rsidRPr="00D51FE8">
              <w:rPr>
                <w:sz w:val="20"/>
                <w:szCs w:val="20"/>
              </w:rPr>
              <w:t>Kazne, upravne mjere i ostali prihodi</w:t>
            </w:r>
          </w:p>
        </w:tc>
        <w:tc>
          <w:tcPr>
            <w:tcW w:w="1560" w:type="dxa"/>
            <w:tcBorders>
              <w:top w:val="nil"/>
              <w:left w:val="nil"/>
              <w:bottom w:val="single" w:sz="4" w:space="0" w:color="auto"/>
              <w:right w:val="single" w:sz="4" w:space="0" w:color="auto"/>
            </w:tcBorders>
            <w:shd w:val="clear" w:color="auto" w:fill="auto"/>
            <w:vAlign w:val="center"/>
            <w:hideMark/>
          </w:tcPr>
          <w:p w:rsidR="00D51FE8" w:rsidRPr="00D51FE8" w:rsidRDefault="00D51FE8" w:rsidP="004D4303">
            <w:pPr>
              <w:jc w:val="center"/>
              <w:rPr>
                <w:sz w:val="20"/>
                <w:szCs w:val="20"/>
              </w:rPr>
            </w:pPr>
            <w:r w:rsidRPr="00D51FE8">
              <w:rPr>
                <w:sz w:val="20"/>
                <w:szCs w:val="20"/>
              </w:rPr>
              <w:t>4.698,94</w:t>
            </w:r>
          </w:p>
        </w:tc>
        <w:tc>
          <w:tcPr>
            <w:tcW w:w="1417"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8.500,00</w:t>
            </w:r>
          </w:p>
        </w:tc>
        <w:tc>
          <w:tcPr>
            <w:tcW w:w="1418"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72.996,17</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1.553,46</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858,7</w:t>
            </w:r>
            <w:r>
              <w:rPr>
                <w:sz w:val="20"/>
                <w:szCs w:val="20"/>
              </w:rPr>
              <w:t>8</w:t>
            </w:r>
          </w:p>
        </w:tc>
      </w:tr>
      <w:tr w:rsidR="00D51FE8" w:rsidRPr="00A038BB"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71</w:t>
            </w:r>
          </w:p>
        </w:tc>
        <w:tc>
          <w:tcPr>
            <w:tcW w:w="2985" w:type="dxa"/>
            <w:tcBorders>
              <w:top w:val="nil"/>
              <w:left w:val="nil"/>
              <w:bottom w:val="single" w:sz="4" w:space="0" w:color="auto"/>
              <w:right w:val="single" w:sz="4" w:space="0" w:color="auto"/>
            </w:tcBorders>
            <w:shd w:val="clear" w:color="auto" w:fill="auto"/>
            <w:vAlign w:val="center"/>
            <w:hideMark/>
          </w:tcPr>
          <w:p w:rsidR="00D51FE8" w:rsidRPr="00D51FE8" w:rsidRDefault="00D51FE8">
            <w:pPr>
              <w:rPr>
                <w:sz w:val="20"/>
                <w:szCs w:val="20"/>
              </w:rPr>
            </w:pPr>
            <w:r w:rsidRPr="00D51FE8">
              <w:rPr>
                <w:sz w:val="20"/>
                <w:szCs w:val="20"/>
              </w:rPr>
              <w:t xml:space="preserve">Prihodi od prodaje </w:t>
            </w:r>
            <w:proofErr w:type="spellStart"/>
            <w:r w:rsidRPr="00D51FE8">
              <w:rPr>
                <w:sz w:val="20"/>
                <w:szCs w:val="20"/>
              </w:rPr>
              <w:t>neproizvedene</w:t>
            </w:r>
            <w:proofErr w:type="spellEnd"/>
            <w:r w:rsidRPr="00D51FE8">
              <w:rPr>
                <w:sz w:val="20"/>
                <w:szCs w:val="20"/>
              </w:rPr>
              <w:t xml:space="preserve"> dugotrajne imovine</w:t>
            </w:r>
          </w:p>
        </w:tc>
        <w:tc>
          <w:tcPr>
            <w:tcW w:w="1560" w:type="dxa"/>
            <w:tcBorders>
              <w:top w:val="nil"/>
              <w:left w:val="nil"/>
              <w:bottom w:val="single" w:sz="4" w:space="0" w:color="auto"/>
              <w:right w:val="single" w:sz="4" w:space="0" w:color="auto"/>
            </w:tcBorders>
            <w:shd w:val="clear" w:color="auto" w:fill="auto"/>
            <w:vAlign w:val="center"/>
            <w:hideMark/>
          </w:tcPr>
          <w:p w:rsidR="00D51FE8" w:rsidRPr="00D51FE8" w:rsidRDefault="00D51FE8" w:rsidP="004D4303">
            <w:pPr>
              <w:jc w:val="center"/>
              <w:rPr>
                <w:sz w:val="20"/>
                <w:szCs w:val="20"/>
              </w:rPr>
            </w:pPr>
            <w:r w:rsidRPr="00D51FE8">
              <w:rPr>
                <w:sz w:val="20"/>
                <w:szCs w:val="20"/>
              </w:rPr>
              <w:t>57.414,63</w:t>
            </w:r>
          </w:p>
        </w:tc>
        <w:tc>
          <w:tcPr>
            <w:tcW w:w="1417"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85.000,00</w:t>
            </w:r>
          </w:p>
        </w:tc>
        <w:tc>
          <w:tcPr>
            <w:tcW w:w="1418"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60.816,15</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105,92</w:t>
            </w:r>
          </w:p>
        </w:tc>
        <w:tc>
          <w:tcPr>
            <w:tcW w:w="992"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71,55</w:t>
            </w:r>
          </w:p>
        </w:tc>
      </w:tr>
      <w:tr w:rsidR="00D51FE8" w:rsidRPr="00A038BB"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D51FE8" w:rsidRPr="00D51FE8" w:rsidRDefault="00D51FE8">
            <w:pPr>
              <w:jc w:val="center"/>
              <w:rPr>
                <w:sz w:val="20"/>
                <w:szCs w:val="20"/>
              </w:rPr>
            </w:pPr>
            <w:r w:rsidRPr="00D51FE8">
              <w:rPr>
                <w:sz w:val="20"/>
                <w:szCs w:val="20"/>
              </w:rPr>
              <w:t>72</w:t>
            </w:r>
          </w:p>
        </w:tc>
        <w:tc>
          <w:tcPr>
            <w:tcW w:w="2985" w:type="dxa"/>
            <w:tcBorders>
              <w:top w:val="nil"/>
              <w:left w:val="nil"/>
              <w:bottom w:val="single" w:sz="4" w:space="0" w:color="auto"/>
              <w:right w:val="single" w:sz="4" w:space="0" w:color="auto"/>
            </w:tcBorders>
            <w:shd w:val="clear" w:color="auto" w:fill="auto"/>
            <w:vAlign w:val="center"/>
            <w:hideMark/>
          </w:tcPr>
          <w:p w:rsidR="00D51FE8" w:rsidRPr="00D51FE8" w:rsidRDefault="00D51FE8">
            <w:pPr>
              <w:rPr>
                <w:sz w:val="20"/>
                <w:szCs w:val="20"/>
              </w:rPr>
            </w:pPr>
            <w:r w:rsidRPr="00D51FE8">
              <w:rPr>
                <w:sz w:val="20"/>
                <w:szCs w:val="20"/>
              </w:rPr>
              <w:t>Prihodi od prodaje proizvedene dugotrajne imovine</w:t>
            </w:r>
          </w:p>
        </w:tc>
        <w:tc>
          <w:tcPr>
            <w:tcW w:w="1560" w:type="dxa"/>
            <w:tcBorders>
              <w:top w:val="nil"/>
              <w:left w:val="nil"/>
              <w:bottom w:val="single" w:sz="4" w:space="0" w:color="auto"/>
              <w:right w:val="single" w:sz="4" w:space="0" w:color="auto"/>
            </w:tcBorders>
            <w:shd w:val="clear" w:color="auto" w:fill="auto"/>
            <w:vAlign w:val="center"/>
            <w:hideMark/>
          </w:tcPr>
          <w:p w:rsidR="00D51FE8" w:rsidRPr="00805A2E" w:rsidRDefault="00D51FE8" w:rsidP="004D4303">
            <w:pPr>
              <w:jc w:val="center"/>
              <w:rPr>
                <w:sz w:val="20"/>
                <w:szCs w:val="20"/>
              </w:rPr>
            </w:pPr>
            <w:r w:rsidRPr="00805A2E">
              <w:rPr>
                <w:sz w:val="20"/>
                <w:szCs w:val="20"/>
              </w:rPr>
              <w:t>23.383,67</w:t>
            </w:r>
          </w:p>
        </w:tc>
        <w:tc>
          <w:tcPr>
            <w:tcW w:w="1417" w:type="dxa"/>
            <w:tcBorders>
              <w:top w:val="nil"/>
              <w:left w:val="nil"/>
              <w:bottom w:val="single" w:sz="4" w:space="0" w:color="auto"/>
              <w:right w:val="single" w:sz="4" w:space="0" w:color="auto"/>
            </w:tcBorders>
            <w:shd w:val="clear" w:color="auto" w:fill="auto"/>
            <w:vAlign w:val="center"/>
            <w:hideMark/>
          </w:tcPr>
          <w:p w:rsidR="00D51FE8" w:rsidRPr="00805A2E" w:rsidRDefault="00D51FE8">
            <w:pPr>
              <w:jc w:val="center"/>
              <w:rPr>
                <w:sz w:val="20"/>
                <w:szCs w:val="20"/>
              </w:rPr>
            </w:pPr>
            <w:r w:rsidRPr="00805A2E">
              <w:rPr>
                <w:sz w:val="20"/>
                <w:szCs w:val="20"/>
              </w:rPr>
              <w:t>156.500,00</w:t>
            </w:r>
          </w:p>
        </w:tc>
        <w:tc>
          <w:tcPr>
            <w:tcW w:w="1418" w:type="dxa"/>
            <w:tcBorders>
              <w:top w:val="nil"/>
              <w:left w:val="nil"/>
              <w:bottom w:val="single" w:sz="4" w:space="0" w:color="auto"/>
              <w:right w:val="single" w:sz="4" w:space="0" w:color="auto"/>
            </w:tcBorders>
            <w:shd w:val="clear" w:color="auto" w:fill="auto"/>
            <w:vAlign w:val="center"/>
            <w:hideMark/>
          </w:tcPr>
          <w:p w:rsidR="00D51FE8" w:rsidRPr="00805A2E" w:rsidRDefault="00805A2E">
            <w:pPr>
              <w:jc w:val="center"/>
              <w:rPr>
                <w:sz w:val="20"/>
                <w:szCs w:val="20"/>
              </w:rPr>
            </w:pPr>
            <w:r w:rsidRPr="00805A2E">
              <w:rPr>
                <w:sz w:val="20"/>
                <w:szCs w:val="20"/>
              </w:rPr>
              <w:t>8.276,82</w:t>
            </w:r>
          </w:p>
        </w:tc>
        <w:tc>
          <w:tcPr>
            <w:tcW w:w="992" w:type="dxa"/>
            <w:tcBorders>
              <w:top w:val="nil"/>
              <w:left w:val="nil"/>
              <w:bottom w:val="single" w:sz="4" w:space="0" w:color="auto"/>
              <w:right w:val="single" w:sz="4" w:space="0" w:color="auto"/>
            </w:tcBorders>
            <w:shd w:val="clear" w:color="auto" w:fill="auto"/>
            <w:vAlign w:val="center"/>
            <w:hideMark/>
          </w:tcPr>
          <w:p w:rsidR="00D51FE8" w:rsidRPr="00805A2E" w:rsidRDefault="00805A2E">
            <w:pPr>
              <w:jc w:val="center"/>
              <w:rPr>
                <w:sz w:val="18"/>
                <w:szCs w:val="18"/>
              </w:rPr>
            </w:pPr>
            <w:r w:rsidRPr="00805A2E">
              <w:rPr>
                <w:sz w:val="18"/>
                <w:szCs w:val="18"/>
              </w:rPr>
              <w:t>35,40</w:t>
            </w:r>
          </w:p>
        </w:tc>
        <w:tc>
          <w:tcPr>
            <w:tcW w:w="992" w:type="dxa"/>
            <w:tcBorders>
              <w:top w:val="nil"/>
              <w:left w:val="nil"/>
              <w:bottom w:val="single" w:sz="4" w:space="0" w:color="auto"/>
              <w:right w:val="single" w:sz="4" w:space="0" w:color="auto"/>
            </w:tcBorders>
            <w:shd w:val="clear" w:color="auto" w:fill="auto"/>
            <w:vAlign w:val="center"/>
            <w:hideMark/>
          </w:tcPr>
          <w:p w:rsidR="00D51FE8" w:rsidRPr="00805A2E" w:rsidRDefault="00805A2E">
            <w:pPr>
              <w:jc w:val="center"/>
              <w:rPr>
                <w:sz w:val="20"/>
                <w:szCs w:val="20"/>
              </w:rPr>
            </w:pPr>
            <w:r w:rsidRPr="00805A2E">
              <w:rPr>
                <w:sz w:val="20"/>
                <w:szCs w:val="20"/>
              </w:rPr>
              <w:t>5,29</w:t>
            </w:r>
          </w:p>
        </w:tc>
      </w:tr>
      <w:tr w:rsidR="00D51FE8" w:rsidRPr="00A038BB" w:rsidTr="00805A2E">
        <w:trPr>
          <w:trHeight w:val="300"/>
        </w:trPr>
        <w:tc>
          <w:tcPr>
            <w:tcW w:w="3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FE8" w:rsidRPr="00D51FE8" w:rsidRDefault="00D51FE8" w:rsidP="004D4303">
            <w:pPr>
              <w:jc w:val="center"/>
              <w:rPr>
                <w:b/>
                <w:bCs/>
                <w:sz w:val="20"/>
                <w:szCs w:val="20"/>
              </w:rPr>
            </w:pPr>
            <w:r w:rsidRPr="00D51FE8">
              <w:rPr>
                <w:b/>
                <w:bCs/>
                <w:sz w:val="20"/>
                <w:szCs w:val="20"/>
              </w:rPr>
              <w:t>Ukupni prihodi</w:t>
            </w:r>
          </w:p>
        </w:tc>
        <w:tc>
          <w:tcPr>
            <w:tcW w:w="1560" w:type="dxa"/>
            <w:tcBorders>
              <w:top w:val="nil"/>
              <w:left w:val="nil"/>
              <w:bottom w:val="single" w:sz="4" w:space="0" w:color="auto"/>
              <w:right w:val="single" w:sz="4" w:space="0" w:color="auto"/>
            </w:tcBorders>
            <w:shd w:val="clear" w:color="auto" w:fill="auto"/>
            <w:vAlign w:val="center"/>
            <w:hideMark/>
          </w:tcPr>
          <w:p w:rsidR="00D51FE8" w:rsidRPr="00D51FE8" w:rsidRDefault="00D51FE8">
            <w:pPr>
              <w:jc w:val="center"/>
              <w:rPr>
                <w:b/>
                <w:bCs/>
                <w:sz w:val="20"/>
                <w:szCs w:val="20"/>
              </w:rPr>
            </w:pPr>
            <w:r w:rsidRPr="00D51FE8">
              <w:rPr>
                <w:b/>
                <w:bCs/>
                <w:sz w:val="20"/>
                <w:szCs w:val="20"/>
              </w:rPr>
              <w:t>11.702.688,01</w:t>
            </w:r>
          </w:p>
        </w:tc>
        <w:tc>
          <w:tcPr>
            <w:tcW w:w="1417" w:type="dxa"/>
            <w:tcBorders>
              <w:top w:val="nil"/>
              <w:left w:val="nil"/>
              <w:bottom w:val="single" w:sz="4" w:space="0" w:color="auto"/>
              <w:right w:val="single" w:sz="4" w:space="0" w:color="auto"/>
            </w:tcBorders>
            <w:shd w:val="clear" w:color="auto" w:fill="auto"/>
            <w:vAlign w:val="center"/>
            <w:hideMark/>
          </w:tcPr>
          <w:p w:rsidR="00D51FE8" w:rsidRPr="00805A2E" w:rsidRDefault="00805A2E" w:rsidP="004D4303">
            <w:pPr>
              <w:jc w:val="center"/>
              <w:rPr>
                <w:b/>
                <w:bCs/>
                <w:sz w:val="20"/>
                <w:szCs w:val="20"/>
              </w:rPr>
            </w:pPr>
            <w:r w:rsidRPr="00805A2E">
              <w:rPr>
                <w:b/>
                <w:bCs/>
                <w:sz w:val="20"/>
                <w:szCs w:val="20"/>
              </w:rPr>
              <w:t>13.497.850,00</w:t>
            </w:r>
          </w:p>
        </w:tc>
        <w:tc>
          <w:tcPr>
            <w:tcW w:w="1418" w:type="dxa"/>
            <w:tcBorders>
              <w:top w:val="nil"/>
              <w:left w:val="nil"/>
              <w:bottom w:val="single" w:sz="4" w:space="0" w:color="auto"/>
              <w:right w:val="single" w:sz="4" w:space="0" w:color="auto"/>
            </w:tcBorders>
            <w:shd w:val="clear" w:color="auto" w:fill="auto"/>
            <w:vAlign w:val="center"/>
            <w:hideMark/>
          </w:tcPr>
          <w:p w:rsidR="00D51FE8" w:rsidRPr="00805A2E" w:rsidRDefault="00805A2E">
            <w:pPr>
              <w:jc w:val="center"/>
              <w:rPr>
                <w:b/>
                <w:bCs/>
                <w:sz w:val="20"/>
                <w:szCs w:val="20"/>
              </w:rPr>
            </w:pPr>
            <w:r w:rsidRPr="00805A2E">
              <w:rPr>
                <w:b/>
                <w:bCs/>
                <w:sz w:val="20"/>
                <w:szCs w:val="20"/>
              </w:rPr>
              <w:t>11.179.940,25</w:t>
            </w:r>
          </w:p>
        </w:tc>
        <w:tc>
          <w:tcPr>
            <w:tcW w:w="992" w:type="dxa"/>
            <w:tcBorders>
              <w:top w:val="nil"/>
              <w:left w:val="nil"/>
              <w:bottom w:val="single" w:sz="4" w:space="0" w:color="auto"/>
              <w:right w:val="single" w:sz="4" w:space="0" w:color="auto"/>
            </w:tcBorders>
            <w:shd w:val="clear" w:color="auto" w:fill="auto"/>
            <w:vAlign w:val="center"/>
            <w:hideMark/>
          </w:tcPr>
          <w:p w:rsidR="00D51FE8" w:rsidRPr="00805A2E" w:rsidRDefault="00805A2E">
            <w:pPr>
              <w:jc w:val="center"/>
              <w:rPr>
                <w:b/>
                <w:sz w:val="20"/>
                <w:szCs w:val="20"/>
              </w:rPr>
            </w:pPr>
            <w:r w:rsidRPr="00805A2E">
              <w:rPr>
                <w:b/>
                <w:sz w:val="20"/>
                <w:szCs w:val="20"/>
              </w:rPr>
              <w:t>95,53</w:t>
            </w:r>
          </w:p>
        </w:tc>
        <w:tc>
          <w:tcPr>
            <w:tcW w:w="992" w:type="dxa"/>
            <w:tcBorders>
              <w:top w:val="nil"/>
              <w:left w:val="nil"/>
              <w:bottom w:val="single" w:sz="4" w:space="0" w:color="auto"/>
              <w:right w:val="single" w:sz="4" w:space="0" w:color="auto"/>
            </w:tcBorders>
            <w:shd w:val="clear" w:color="auto" w:fill="auto"/>
            <w:vAlign w:val="center"/>
            <w:hideMark/>
          </w:tcPr>
          <w:p w:rsidR="00D51FE8" w:rsidRPr="00805A2E" w:rsidRDefault="00805A2E">
            <w:pPr>
              <w:jc w:val="center"/>
              <w:rPr>
                <w:b/>
                <w:sz w:val="20"/>
                <w:szCs w:val="20"/>
              </w:rPr>
            </w:pPr>
            <w:r w:rsidRPr="00805A2E">
              <w:rPr>
                <w:b/>
                <w:sz w:val="20"/>
                <w:szCs w:val="20"/>
              </w:rPr>
              <w:t>82,83</w:t>
            </w:r>
          </w:p>
        </w:tc>
      </w:tr>
    </w:tbl>
    <w:p w:rsidR="00EE3629" w:rsidRPr="00A038BB" w:rsidRDefault="00EE3629" w:rsidP="00EE3629">
      <w:pPr>
        <w:tabs>
          <w:tab w:val="right" w:pos="6237"/>
          <w:tab w:val="right" w:pos="8789"/>
        </w:tabs>
        <w:jc w:val="both"/>
        <w:rPr>
          <w:color w:val="FF0000"/>
          <w:sz w:val="22"/>
          <w:szCs w:val="22"/>
        </w:rPr>
      </w:pPr>
    </w:p>
    <w:p w:rsidR="002158B3" w:rsidRDefault="00EE3629" w:rsidP="002158B3">
      <w:pPr>
        <w:jc w:val="both"/>
        <w:rPr>
          <w:rFonts w:eastAsiaTheme="minorHAnsi" w:cs="Arial"/>
          <w:sz w:val="22"/>
          <w:szCs w:val="22"/>
          <w:lang w:eastAsia="en-US"/>
        </w:rPr>
      </w:pPr>
      <w:r w:rsidRPr="00805A2E">
        <w:rPr>
          <w:rFonts w:eastAsia="Arial Unicode MS"/>
          <w:sz w:val="22"/>
          <w:szCs w:val="22"/>
          <w:lang w:eastAsia="en-US"/>
        </w:rPr>
        <w:t>Prihodi od poreza os</w:t>
      </w:r>
      <w:r w:rsidR="00805A2E" w:rsidRPr="00805A2E">
        <w:rPr>
          <w:rFonts w:eastAsia="Arial Unicode MS"/>
          <w:sz w:val="22"/>
          <w:szCs w:val="22"/>
          <w:lang w:eastAsia="en-US"/>
        </w:rPr>
        <w:t>tvareni su u iznosu 2.919.895,84</w:t>
      </w:r>
      <w:r w:rsidRPr="00805A2E">
        <w:rPr>
          <w:rFonts w:eastAsia="Arial Unicode MS"/>
          <w:sz w:val="22"/>
          <w:szCs w:val="22"/>
          <w:lang w:eastAsia="en-US"/>
        </w:rPr>
        <w:t xml:space="preserve"> kn što u odnosu na ostvarenje prethodne godine, </w:t>
      </w:r>
      <w:r w:rsidR="00805A2E" w:rsidRPr="00805A2E">
        <w:rPr>
          <w:rFonts w:eastAsia="Arial Unicode MS"/>
          <w:sz w:val="22"/>
          <w:szCs w:val="22"/>
          <w:lang w:eastAsia="en-US"/>
        </w:rPr>
        <w:t>predstavlja smanjenje od 47,36</w:t>
      </w:r>
      <w:r w:rsidRPr="00805A2E">
        <w:rPr>
          <w:rFonts w:eastAsia="Arial Unicode MS"/>
          <w:sz w:val="22"/>
          <w:szCs w:val="22"/>
          <w:lang w:eastAsia="en-US"/>
        </w:rPr>
        <w:t>%, a u o</w:t>
      </w:r>
      <w:r w:rsidR="00805A2E" w:rsidRPr="00805A2E">
        <w:rPr>
          <w:rFonts w:eastAsia="Arial Unicode MS"/>
          <w:sz w:val="22"/>
          <w:szCs w:val="22"/>
          <w:lang w:eastAsia="en-US"/>
        </w:rPr>
        <w:t>dnosu na plan povećanje od 47</w:t>
      </w:r>
      <w:r w:rsidR="00805A2E" w:rsidRPr="002158B3">
        <w:rPr>
          <w:rFonts w:eastAsia="Arial Unicode MS"/>
          <w:sz w:val="22"/>
          <w:szCs w:val="22"/>
          <w:lang w:eastAsia="en-US"/>
        </w:rPr>
        <w:t>,79</w:t>
      </w:r>
      <w:r w:rsidRPr="002158B3">
        <w:rPr>
          <w:rFonts w:eastAsia="Arial Unicode MS"/>
          <w:sz w:val="22"/>
          <w:szCs w:val="22"/>
          <w:lang w:eastAsia="en-US"/>
        </w:rPr>
        <w:t xml:space="preserve">%. Prihodi od poreza uključuju: prihode od poreza i prireza na dohodak, prihode od poreza na imovinu te prihode od poreza na robu i usluge. Prihodi od poreza i </w:t>
      </w:r>
      <w:r w:rsidRPr="002158B3">
        <w:rPr>
          <w:rFonts w:eastAsia="Arial Unicode MS"/>
          <w:sz w:val="22"/>
          <w:szCs w:val="22"/>
          <w:lang w:eastAsia="en-US"/>
        </w:rPr>
        <w:lastRenderedPageBreak/>
        <w:t>prireza na dohodak u izvještajnom razdo</w:t>
      </w:r>
      <w:r w:rsidR="002158B3" w:rsidRPr="002158B3">
        <w:rPr>
          <w:rFonts w:eastAsia="Arial Unicode MS"/>
          <w:sz w:val="22"/>
          <w:szCs w:val="22"/>
          <w:lang w:eastAsia="en-US"/>
        </w:rPr>
        <w:t>blju su ostvareni u iznosu od 2.747.077,93</w:t>
      </w:r>
      <w:r w:rsidRPr="002158B3">
        <w:rPr>
          <w:rFonts w:eastAsia="Arial Unicode MS"/>
          <w:sz w:val="22"/>
          <w:szCs w:val="22"/>
          <w:lang w:eastAsia="en-US"/>
        </w:rPr>
        <w:t xml:space="preserve"> kn i bilježe p</w:t>
      </w:r>
      <w:r w:rsidR="001D7348" w:rsidRPr="002158B3">
        <w:rPr>
          <w:rFonts w:eastAsia="Arial Unicode MS"/>
          <w:sz w:val="22"/>
          <w:szCs w:val="22"/>
          <w:lang w:eastAsia="en-US"/>
        </w:rPr>
        <w:t>ad</w:t>
      </w:r>
      <w:r w:rsidRPr="002158B3">
        <w:rPr>
          <w:rFonts w:eastAsia="Arial Unicode MS"/>
          <w:sz w:val="22"/>
          <w:szCs w:val="22"/>
          <w:lang w:eastAsia="en-US"/>
        </w:rPr>
        <w:t xml:space="preserve"> u odnosu na </w:t>
      </w:r>
      <w:r w:rsidR="002158B3" w:rsidRPr="002158B3">
        <w:rPr>
          <w:rFonts w:eastAsia="Arial Unicode MS"/>
          <w:sz w:val="22"/>
          <w:szCs w:val="22"/>
          <w:lang w:eastAsia="en-US"/>
        </w:rPr>
        <w:t>prethodnu godinu za 48,89%</w:t>
      </w:r>
      <w:r w:rsidRPr="002158B3">
        <w:rPr>
          <w:rFonts w:eastAsia="Arial Unicode MS"/>
          <w:sz w:val="22"/>
          <w:szCs w:val="22"/>
          <w:lang w:eastAsia="en-US"/>
        </w:rPr>
        <w:t xml:space="preserve">. Razlog </w:t>
      </w:r>
      <w:r w:rsidR="001D7348" w:rsidRPr="002158B3">
        <w:rPr>
          <w:rFonts w:eastAsia="Arial Unicode MS"/>
          <w:sz w:val="22"/>
          <w:szCs w:val="22"/>
          <w:lang w:eastAsia="en-US"/>
        </w:rPr>
        <w:t>manjeg</w:t>
      </w:r>
      <w:r w:rsidRPr="002158B3">
        <w:rPr>
          <w:rFonts w:eastAsia="Arial Unicode MS"/>
          <w:sz w:val="22"/>
          <w:szCs w:val="22"/>
          <w:lang w:eastAsia="en-US"/>
        </w:rPr>
        <w:t xml:space="preserve"> ostvarenja u odnosu</w:t>
      </w:r>
      <w:r w:rsidR="002158B3" w:rsidRPr="002158B3">
        <w:rPr>
          <w:rFonts w:eastAsia="Arial Unicode MS"/>
          <w:sz w:val="22"/>
          <w:szCs w:val="22"/>
          <w:lang w:eastAsia="en-US"/>
        </w:rPr>
        <w:t xml:space="preserve"> na prethodnu godinu je </w:t>
      </w:r>
      <w:r w:rsidR="002158B3" w:rsidRPr="002158B3">
        <w:rPr>
          <w:rFonts w:eastAsiaTheme="minorHAnsi" w:cs="Arial"/>
          <w:sz w:val="22"/>
          <w:szCs w:val="22"/>
          <w:lang w:eastAsia="en-US"/>
        </w:rPr>
        <w:t>zato što više nema sredstva fiskalnog izravnanja koji su se knjižili na konto 6111 – Porez i prirez na dohodak od nesamostalnog rada, nego Općina dobiva kompenzacijsku mjeru koja se knjiži na konto 6331 – Tekuće pomoći proračunu iz drugih proračuna i izvanproračunskim korisnicima.</w:t>
      </w:r>
    </w:p>
    <w:p w:rsidR="002158B3" w:rsidRPr="002158B3" w:rsidRDefault="002158B3" w:rsidP="002158B3">
      <w:pPr>
        <w:spacing w:after="80"/>
        <w:jc w:val="both"/>
        <w:rPr>
          <w:rFonts w:eastAsiaTheme="minorHAnsi" w:cs="Arial"/>
          <w:sz w:val="22"/>
          <w:szCs w:val="22"/>
          <w:lang w:eastAsia="en-US"/>
        </w:rPr>
      </w:pPr>
      <w:r w:rsidRPr="002158B3">
        <w:rPr>
          <w:rFonts w:eastAsiaTheme="minorHAnsi" w:cs="Arial"/>
          <w:sz w:val="22"/>
          <w:szCs w:val="22"/>
          <w:lang w:eastAsia="en-US"/>
        </w:rPr>
        <w:t>Porezi na imovinu u izvještajnom razdoblju su ostvareni u iznosu od 156.533,08 kn i veći su za 11,41 % od ostvarenja prethodne godine, a odnose se na prihode od poreza na promet nekretnina i na porez na korištenje javne površine.</w:t>
      </w:r>
    </w:p>
    <w:p w:rsidR="002158B3" w:rsidRDefault="002158B3" w:rsidP="002158B3">
      <w:pPr>
        <w:spacing w:after="80"/>
        <w:jc w:val="both"/>
        <w:rPr>
          <w:rFonts w:eastAsiaTheme="minorHAnsi" w:cs="Arial"/>
          <w:color w:val="FF0000"/>
          <w:sz w:val="22"/>
          <w:szCs w:val="22"/>
          <w:lang w:eastAsia="en-US"/>
        </w:rPr>
      </w:pPr>
      <w:r w:rsidRPr="002158B3">
        <w:rPr>
          <w:rFonts w:eastAsiaTheme="minorHAnsi" w:cs="Arial"/>
          <w:sz w:val="22"/>
          <w:szCs w:val="22"/>
          <w:lang w:eastAsia="en-US"/>
        </w:rPr>
        <w:t>Porezi na robu i usluge, kojeg čine porez na potrošnju alkoholnih i bezalkoholnih pića i porez na tvrtku odnosno naziv, ostvareni su u iznosu od 16.284,83 kn. Prihodi od poreza na potrošnju u izvještajnom razdoblju ostvareni su u iznosu od 16.124,83 kn, a smanjeni su zbog ograničavanja rada ugostiteljskih objekata i samim time smanjenja prometa prodaje alkoholnih i bezalkoholnih pića. Porez na tvrtku ili naziv ostvaren je u iznosu od 160,00 kn i u odnosu na prethodnu godinu povećan je za 8,66 %.</w:t>
      </w:r>
    </w:p>
    <w:p w:rsidR="002158B3" w:rsidRPr="00971D82" w:rsidRDefault="002158B3" w:rsidP="002158B3">
      <w:pPr>
        <w:spacing w:after="80"/>
        <w:jc w:val="both"/>
        <w:rPr>
          <w:rFonts w:eastAsiaTheme="minorHAnsi" w:cs="Arial"/>
          <w:sz w:val="22"/>
          <w:szCs w:val="22"/>
          <w:lang w:eastAsia="en-US"/>
        </w:rPr>
      </w:pPr>
      <w:r w:rsidRPr="00971D82">
        <w:rPr>
          <w:rFonts w:eastAsiaTheme="minorHAnsi" w:cs="Arial"/>
          <w:sz w:val="22"/>
          <w:szCs w:val="22"/>
          <w:lang w:eastAsia="en-US"/>
        </w:rPr>
        <w:t>Pomoći od inozemstva i od subjekata unutar općeg proračuna os</w:t>
      </w:r>
      <w:r w:rsidR="00CB61AD" w:rsidRPr="00971D82">
        <w:rPr>
          <w:rFonts w:eastAsiaTheme="minorHAnsi" w:cs="Arial"/>
          <w:sz w:val="22"/>
          <w:szCs w:val="22"/>
          <w:lang w:eastAsia="en-US"/>
        </w:rPr>
        <w:t>tvarene su u iznosu od 6.439.938,76</w:t>
      </w:r>
      <w:r w:rsidRPr="00971D82">
        <w:rPr>
          <w:rFonts w:eastAsiaTheme="minorHAnsi" w:cs="Arial"/>
          <w:sz w:val="22"/>
          <w:szCs w:val="22"/>
          <w:lang w:eastAsia="en-US"/>
        </w:rPr>
        <w:t xml:space="preserve"> kn </w:t>
      </w:r>
      <w:r w:rsidR="00CB61AD" w:rsidRPr="00971D82">
        <w:rPr>
          <w:rFonts w:eastAsiaTheme="minorHAnsi" w:cs="Arial"/>
          <w:sz w:val="22"/>
          <w:szCs w:val="22"/>
          <w:lang w:eastAsia="en-US"/>
        </w:rPr>
        <w:t>i predstavljaju povećanje od 163,09</w:t>
      </w:r>
      <w:r w:rsidRPr="00971D82">
        <w:rPr>
          <w:rFonts w:eastAsiaTheme="minorHAnsi" w:cs="Arial"/>
          <w:sz w:val="22"/>
          <w:szCs w:val="22"/>
          <w:lang w:eastAsia="en-US"/>
        </w:rPr>
        <w:t xml:space="preserve"> </w:t>
      </w:r>
      <w:r w:rsidR="00CB61AD" w:rsidRPr="00971D82">
        <w:rPr>
          <w:rFonts w:eastAsiaTheme="minorHAnsi" w:cs="Arial"/>
          <w:sz w:val="22"/>
          <w:szCs w:val="22"/>
          <w:lang w:eastAsia="en-US"/>
        </w:rPr>
        <w:t>% u odnosu na prethodnu godinu</w:t>
      </w:r>
      <w:r w:rsidRPr="00971D82">
        <w:rPr>
          <w:rFonts w:eastAsiaTheme="minorHAnsi" w:cs="Arial"/>
          <w:sz w:val="22"/>
          <w:szCs w:val="22"/>
          <w:lang w:eastAsia="en-US"/>
        </w:rPr>
        <w:t>. Ova skupina prihoda uključuje: pomoći proračunu iz drugih proračuna</w:t>
      </w:r>
      <w:r w:rsidR="00CB61AD" w:rsidRPr="00971D82">
        <w:rPr>
          <w:rFonts w:eastAsiaTheme="minorHAnsi" w:cs="Arial"/>
          <w:sz w:val="22"/>
          <w:szCs w:val="22"/>
          <w:lang w:eastAsia="en-US"/>
        </w:rPr>
        <w:t>, pomoći proračunskim korisnicima iz proračuna koji im nije nadležan</w:t>
      </w:r>
      <w:r w:rsidRPr="00971D82">
        <w:rPr>
          <w:rFonts w:eastAsiaTheme="minorHAnsi" w:cs="Arial"/>
          <w:sz w:val="22"/>
          <w:szCs w:val="22"/>
          <w:lang w:eastAsia="en-US"/>
        </w:rPr>
        <w:t xml:space="preserve"> i pomoći temeljem prijenosa EU sredstava. </w:t>
      </w:r>
    </w:p>
    <w:p w:rsidR="002158B3" w:rsidRPr="00971D82" w:rsidRDefault="002158B3" w:rsidP="002158B3">
      <w:pPr>
        <w:spacing w:after="80"/>
        <w:jc w:val="both"/>
        <w:rPr>
          <w:rFonts w:eastAsiaTheme="minorHAnsi" w:cs="Arial"/>
          <w:sz w:val="22"/>
          <w:szCs w:val="22"/>
          <w:lang w:eastAsia="en-US"/>
        </w:rPr>
      </w:pPr>
      <w:r w:rsidRPr="00971D82">
        <w:rPr>
          <w:rFonts w:eastAsiaTheme="minorHAnsi" w:cs="Arial"/>
          <w:sz w:val="22"/>
          <w:szCs w:val="22"/>
          <w:lang w:eastAsia="en-US"/>
        </w:rPr>
        <w:t>Tekuće pomoći proračunu iz drugih proračuna ostvarene</w:t>
      </w:r>
      <w:r w:rsidR="00CB61AD" w:rsidRPr="00971D82">
        <w:rPr>
          <w:rFonts w:eastAsiaTheme="minorHAnsi" w:cs="Arial"/>
          <w:sz w:val="22"/>
          <w:szCs w:val="22"/>
          <w:lang w:eastAsia="en-US"/>
        </w:rPr>
        <w:t xml:space="preserve"> su</w:t>
      </w:r>
      <w:r w:rsidRPr="00971D82">
        <w:rPr>
          <w:rFonts w:eastAsiaTheme="minorHAnsi" w:cs="Arial"/>
          <w:sz w:val="22"/>
          <w:szCs w:val="22"/>
          <w:lang w:eastAsia="en-US"/>
        </w:rPr>
        <w:t xml:space="preserve"> u iznosu od </w:t>
      </w:r>
      <w:r w:rsidR="00CB61AD" w:rsidRPr="00971D82">
        <w:rPr>
          <w:rFonts w:eastAsiaTheme="minorHAnsi" w:cs="Arial"/>
          <w:sz w:val="22"/>
          <w:szCs w:val="22"/>
          <w:lang w:eastAsia="en-US"/>
        </w:rPr>
        <w:t>3.011.021,58</w:t>
      </w:r>
      <w:r w:rsidRPr="00971D82">
        <w:rPr>
          <w:rFonts w:eastAsiaTheme="minorHAnsi" w:cs="Arial"/>
          <w:sz w:val="22"/>
          <w:szCs w:val="22"/>
          <w:lang w:eastAsia="en-US"/>
        </w:rPr>
        <w:t xml:space="preserve"> </w:t>
      </w:r>
      <w:r w:rsidR="00CB61AD" w:rsidRPr="00971D82">
        <w:rPr>
          <w:rFonts w:eastAsiaTheme="minorHAnsi" w:cs="Arial"/>
          <w:sz w:val="22"/>
          <w:szCs w:val="22"/>
          <w:lang w:eastAsia="en-US"/>
        </w:rPr>
        <w:t>kn i veće su za 628,86</w:t>
      </w:r>
      <w:r w:rsidRPr="00971D82">
        <w:rPr>
          <w:rFonts w:eastAsiaTheme="minorHAnsi" w:cs="Arial"/>
          <w:sz w:val="22"/>
          <w:szCs w:val="22"/>
          <w:lang w:eastAsia="en-US"/>
        </w:rPr>
        <w:t xml:space="preserve"> % u odnosu na ost</w:t>
      </w:r>
      <w:r w:rsidR="00CB61AD" w:rsidRPr="00971D82">
        <w:rPr>
          <w:rFonts w:eastAsiaTheme="minorHAnsi" w:cs="Arial"/>
          <w:sz w:val="22"/>
          <w:szCs w:val="22"/>
          <w:lang w:eastAsia="en-US"/>
        </w:rPr>
        <w:t xml:space="preserve">varenje u prethodnoj godini, a  </w:t>
      </w:r>
      <w:r w:rsidRPr="00971D82">
        <w:rPr>
          <w:rFonts w:eastAsiaTheme="minorHAnsi" w:cs="Arial"/>
          <w:sz w:val="22"/>
          <w:szCs w:val="22"/>
          <w:lang w:eastAsia="en-US"/>
        </w:rPr>
        <w:t>obuhvaćaju tekuće pomoći iz državnog proračuna u iznosu od 2.908.968,68 kn i tekuće pomoći iz županijskog proračuna u iznosu od 102.052,90 kn. Kod tekućih pomoći iz državnog proračuna je vidljivo najveće povećanje i to upravo zbog prethodno navedenog razloga ukidanja sredstva fiskalnog izravnanja i isplate Općini kompenzacijske mjere.</w:t>
      </w:r>
    </w:p>
    <w:p w:rsidR="002158B3" w:rsidRPr="00971D82" w:rsidRDefault="002158B3" w:rsidP="002158B3">
      <w:pPr>
        <w:spacing w:after="80"/>
        <w:jc w:val="both"/>
        <w:rPr>
          <w:rFonts w:eastAsiaTheme="minorHAnsi" w:cs="Arial"/>
          <w:sz w:val="22"/>
          <w:szCs w:val="22"/>
          <w:lang w:eastAsia="en-US"/>
        </w:rPr>
      </w:pPr>
      <w:r w:rsidRPr="00971D82">
        <w:rPr>
          <w:rFonts w:eastAsiaTheme="minorHAnsi" w:cs="Arial"/>
          <w:sz w:val="22"/>
          <w:szCs w:val="22"/>
          <w:lang w:eastAsia="en-US"/>
        </w:rPr>
        <w:t xml:space="preserve">Tekuće pomoći iz državnog proračuna koje su isplaćene u 2021. godini su: </w:t>
      </w:r>
    </w:p>
    <w:p w:rsidR="002158B3" w:rsidRPr="00971D82" w:rsidRDefault="002158B3" w:rsidP="002158B3">
      <w:pPr>
        <w:numPr>
          <w:ilvl w:val="0"/>
          <w:numId w:val="20"/>
        </w:numPr>
        <w:spacing w:after="80"/>
        <w:contextualSpacing/>
        <w:jc w:val="both"/>
        <w:rPr>
          <w:rFonts w:eastAsiaTheme="minorHAnsi" w:cs="Arial"/>
          <w:sz w:val="22"/>
          <w:szCs w:val="22"/>
          <w:lang w:eastAsia="en-US"/>
        </w:rPr>
      </w:pPr>
      <w:r w:rsidRPr="00971D82">
        <w:rPr>
          <w:rFonts w:eastAsiaTheme="minorHAnsi" w:cs="Arial"/>
          <w:sz w:val="22"/>
          <w:szCs w:val="22"/>
          <w:lang w:eastAsia="en-US"/>
        </w:rPr>
        <w:t xml:space="preserve">kompenzacijska mjera u iznosu od 2.638.067,89 kn, </w:t>
      </w:r>
    </w:p>
    <w:p w:rsidR="002158B3" w:rsidRPr="00971D82" w:rsidRDefault="002158B3" w:rsidP="002158B3">
      <w:pPr>
        <w:numPr>
          <w:ilvl w:val="0"/>
          <w:numId w:val="20"/>
        </w:numPr>
        <w:spacing w:after="80"/>
        <w:contextualSpacing/>
        <w:jc w:val="both"/>
        <w:rPr>
          <w:rFonts w:eastAsiaTheme="minorHAnsi" w:cs="Arial"/>
          <w:sz w:val="22"/>
          <w:szCs w:val="22"/>
          <w:lang w:eastAsia="en-US"/>
        </w:rPr>
      </w:pPr>
      <w:r w:rsidRPr="00971D82">
        <w:rPr>
          <w:rFonts w:eastAsiaTheme="minorHAnsi" w:cs="Arial"/>
          <w:sz w:val="22"/>
          <w:szCs w:val="22"/>
          <w:lang w:eastAsia="en-US"/>
        </w:rPr>
        <w:t xml:space="preserve">isplata financijskih sredstava usmjerenih na potporu za održavanje i razvoj predškolskoj djelatnosti u 2021. godini u iznosu od 220.000,00 kn, </w:t>
      </w:r>
    </w:p>
    <w:p w:rsidR="002158B3" w:rsidRPr="00971D82" w:rsidRDefault="002158B3" w:rsidP="002158B3">
      <w:pPr>
        <w:numPr>
          <w:ilvl w:val="0"/>
          <w:numId w:val="20"/>
        </w:numPr>
        <w:spacing w:after="80"/>
        <w:contextualSpacing/>
        <w:jc w:val="both"/>
        <w:rPr>
          <w:rFonts w:eastAsiaTheme="minorHAnsi" w:cs="Arial"/>
          <w:sz w:val="22"/>
          <w:szCs w:val="22"/>
          <w:lang w:eastAsia="en-US"/>
        </w:rPr>
      </w:pPr>
      <w:r w:rsidRPr="00971D82">
        <w:rPr>
          <w:rFonts w:eastAsiaTheme="minorHAnsi" w:cs="Arial"/>
          <w:sz w:val="22"/>
          <w:szCs w:val="22"/>
          <w:lang w:eastAsia="en-US"/>
        </w:rPr>
        <w:t>elementarne nepogode za 2021. godinu u iznosu od 50.900,79 kn.</w:t>
      </w:r>
    </w:p>
    <w:p w:rsidR="002158B3" w:rsidRPr="00971D82" w:rsidRDefault="002158B3" w:rsidP="002158B3">
      <w:pPr>
        <w:spacing w:after="80"/>
        <w:jc w:val="both"/>
        <w:rPr>
          <w:rFonts w:eastAsiaTheme="minorHAnsi" w:cs="Arial"/>
          <w:sz w:val="22"/>
          <w:szCs w:val="22"/>
          <w:lang w:eastAsia="en-US"/>
        </w:rPr>
      </w:pPr>
      <w:r w:rsidRPr="00971D82">
        <w:rPr>
          <w:rFonts w:eastAsiaTheme="minorHAnsi" w:cs="Arial"/>
          <w:sz w:val="22"/>
          <w:szCs w:val="22"/>
          <w:lang w:eastAsia="en-US"/>
        </w:rPr>
        <w:t>Kapitalne pomoći</w:t>
      </w:r>
      <w:r w:rsidR="004D4303" w:rsidRPr="00971D82">
        <w:rPr>
          <w:rFonts w:eastAsiaTheme="minorHAnsi" w:cs="Arial"/>
          <w:sz w:val="22"/>
          <w:szCs w:val="22"/>
          <w:lang w:eastAsia="en-US"/>
        </w:rPr>
        <w:t xml:space="preserve"> proračunu iz drugih proračuna </w:t>
      </w:r>
      <w:r w:rsidRPr="00971D82">
        <w:rPr>
          <w:rFonts w:eastAsiaTheme="minorHAnsi" w:cs="Arial"/>
          <w:sz w:val="22"/>
          <w:szCs w:val="22"/>
          <w:lang w:eastAsia="en-US"/>
        </w:rPr>
        <w:t>ostvarene su u iznosu 1.837.681 kn, a odnose se na:</w:t>
      </w:r>
    </w:p>
    <w:p w:rsidR="002158B3" w:rsidRPr="00971D82" w:rsidRDefault="002158B3" w:rsidP="002158B3">
      <w:pPr>
        <w:numPr>
          <w:ilvl w:val="0"/>
          <w:numId w:val="19"/>
        </w:numPr>
        <w:spacing w:after="80"/>
        <w:contextualSpacing/>
        <w:jc w:val="both"/>
        <w:rPr>
          <w:rFonts w:eastAsiaTheme="minorHAnsi" w:cs="Arial"/>
          <w:sz w:val="22"/>
          <w:szCs w:val="22"/>
          <w:lang w:eastAsia="en-US"/>
        </w:rPr>
      </w:pPr>
      <w:r w:rsidRPr="00971D82">
        <w:rPr>
          <w:rFonts w:eastAsiaTheme="minorHAnsi" w:cs="Arial"/>
          <w:sz w:val="22"/>
          <w:szCs w:val="22"/>
          <w:lang w:eastAsia="en-US"/>
        </w:rPr>
        <w:t xml:space="preserve">pomoć Ministarstva regionalnog razvoja i fondova EU za izgradnju dječjeg vrtića u iznosu od 1.166.440,81 kn, </w:t>
      </w:r>
    </w:p>
    <w:p w:rsidR="002158B3" w:rsidRPr="00971D82" w:rsidRDefault="002158B3" w:rsidP="002158B3">
      <w:pPr>
        <w:numPr>
          <w:ilvl w:val="0"/>
          <w:numId w:val="19"/>
        </w:numPr>
        <w:spacing w:after="80"/>
        <w:contextualSpacing/>
        <w:jc w:val="both"/>
        <w:rPr>
          <w:rFonts w:eastAsiaTheme="minorHAnsi" w:cs="Arial"/>
          <w:sz w:val="22"/>
          <w:szCs w:val="22"/>
          <w:lang w:eastAsia="en-US"/>
        </w:rPr>
      </w:pPr>
      <w:r w:rsidRPr="00971D82">
        <w:rPr>
          <w:rFonts w:eastAsiaTheme="minorHAnsi" w:cs="Arial"/>
          <w:sz w:val="22"/>
          <w:szCs w:val="22"/>
          <w:lang w:eastAsia="en-US"/>
        </w:rPr>
        <w:t>pomoć Ministarstva prostornog uređenja, graditeljstva i državne imovine za izgradnju spojne ceste Ulice sv. Martina, Školske ulice i Cvjetne ulice u iznosu od 171.240,00 kn</w:t>
      </w:r>
    </w:p>
    <w:p w:rsidR="00CB61AD" w:rsidRPr="00971D82" w:rsidRDefault="002158B3" w:rsidP="00CB61AD">
      <w:pPr>
        <w:numPr>
          <w:ilvl w:val="0"/>
          <w:numId w:val="19"/>
        </w:numPr>
        <w:spacing w:after="80"/>
        <w:contextualSpacing/>
        <w:jc w:val="both"/>
        <w:rPr>
          <w:rFonts w:eastAsiaTheme="minorHAnsi" w:cs="Arial"/>
          <w:sz w:val="22"/>
          <w:szCs w:val="22"/>
          <w:lang w:eastAsia="en-US"/>
        </w:rPr>
      </w:pPr>
      <w:r w:rsidRPr="00971D82">
        <w:rPr>
          <w:rFonts w:eastAsiaTheme="minorHAnsi" w:cs="Arial"/>
          <w:sz w:val="22"/>
          <w:szCs w:val="22"/>
          <w:lang w:eastAsia="en-US"/>
        </w:rPr>
        <w:t xml:space="preserve"> pomoć Središnjeg državnog ureda za demografiju i mlade za izgradnju dječjeg igrališta kod dječjeg vrtića Vlakić Martijanec u iznosu od 500.000,00 kn.</w:t>
      </w:r>
    </w:p>
    <w:p w:rsidR="004D4303" w:rsidRPr="00971D82" w:rsidRDefault="00CB61AD" w:rsidP="00CB61AD">
      <w:pPr>
        <w:pStyle w:val="Bezproreda"/>
        <w:rPr>
          <w:rFonts w:eastAsiaTheme="minorHAnsi"/>
          <w:sz w:val="22"/>
          <w:szCs w:val="22"/>
          <w:lang w:eastAsia="en-US"/>
        </w:rPr>
      </w:pPr>
      <w:r w:rsidRPr="00971D82">
        <w:rPr>
          <w:rFonts w:eastAsiaTheme="minorHAnsi"/>
          <w:sz w:val="22"/>
          <w:szCs w:val="22"/>
          <w:lang w:eastAsia="en-US"/>
        </w:rPr>
        <w:t>Tekuće pomoći proračunskim korisnicima iz proračuna koji im nije nadležan ostvarene su u iznos</w:t>
      </w:r>
      <w:r w:rsidR="00DD2D69">
        <w:rPr>
          <w:rFonts w:eastAsiaTheme="minorHAnsi"/>
          <w:sz w:val="22"/>
          <w:szCs w:val="22"/>
          <w:lang w:eastAsia="en-US"/>
        </w:rPr>
        <w:t>u od 32.840,00 kn, odnosno 1.392,73% više  u odnosu na prethodnu godinu</w:t>
      </w:r>
      <w:r w:rsidRPr="00971D82">
        <w:rPr>
          <w:rFonts w:eastAsiaTheme="minorHAnsi"/>
          <w:sz w:val="22"/>
          <w:szCs w:val="22"/>
          <w:lang w:eastAsia="en-US"/>
        </w:rPr>
        <w:t xml:space="preserve"> (sredstava ministarstva financija za obvezni program predškolskog odgoja i za djecu sa teškoćama u integraciji, sufinanciranje dječjeg vrtića od strane Općine Mali </w:t>
      </w:r>
      <w:proofErr w:type="spellStart"/>
      <w:r w:rsidRPr="00971D82">
        <w:rPr>
          <w:rFonts w:eastAsiaTheme="minorHAnsi"/>
          <w:sz w:val="22"/>
          <w:szCs w:val="22"/>
          <w:lang w:eastAsia="en-US"/>
        </w:rPr>
        <w:t>Bukovec</w:t>
      </w:r>
      <w:proofErr w:type="spellEnd"/>
      <w:r w:rsidRPr="00971D82">
        <w:rPr>
          <w:rFonts w:eastAsiaTheme="minorHAnsi"/>
          <w:sz w:val="22"/>
          <w:szCs w:val="22"/>
          <w:lang w:eastAsia="en-US"/>
        </w:rPr>
        <w:t xml:space="preserve"> i Ivanec).</w:t>
      </w:r>
    </w:p>
    <w:p w:rsidR="002158B3" w:rsidRPr="00971D82" w:rsidRDefault="002158B3" w:rsidP="002158B3">
      <w:pPr>
        <w:spacing w:after="80"/>
        <w:jc w:val="both"/>
        <w:rPr>
          <w:rFonts w:eastAsiaTheme="minorHAnsi" w:cs="Arial"/>
          <w:sz w:val="22"/>
          <w:szCs w:val="22"/>
          <w:lang w:eastAsia="en-US"/>
        </w:rPr>
      </w:pPr>
      <w:r w:rsidRPr="00971D82">
        <w:rPr>
          <w:rFonts w:eastAsiaTheme="minorHAnsi" w:cs="Arial"/>
          <w:sz w:val="22"/>
          <w:szCs w:val="22"/>
          <w:lang w:eastAsia="en-US"/>
        </w:rPr>
        <w:t>Kapitalne pomoći temeljem prijenos</w:t>
      </w:r>
      <w:r w:rsidR="00CB61AD" w:rsidRPr="00971D82">
        <w:rPr>
          <w:rFonts w:eastAsiaTheme="minorHAnsi" w:cs="Arial"/>
          <w:sz w:val="22"/>
          <w:szCs w:val="22"/>
          <w:lang w:eastAsia="en-US"/>
        </w:rPr>
        <w:t xml:space="preserve">a EU sredstava </w:t>
      </w:r>
      <w:r w:rsidRPr="00971D82">
        <w:rPr>
          <w:rFonts w:eastAsiaTheme="minorHAnsi" w:cs="Arial"/>
          <w:sz w:val="22"/>
          <w:szCs w:val="22"/>
          <w:lang w:eastAsia="en-US"/>
        </w:rPr>
        <w:t>iznose 1.558.396</w:t>
      </w:r>
      <w:r w:rsidR="00DD2D69">
        <w:rPr>
          <w:rFonts w:eastAsiaTheme="minorHAnsi" w:cs="Arial"/>
          <w:sz w:val="22"/>
          <w:szCs w:val="22"/>
          <w:lang w:eastAsia="en-US"/>
        </w:rPr>
        <w:t xml:space="preserve">,37 </w:t>
      </w:r>
      <w:r w:rsidRPr="00971D82">
        <w:rPr>
          <w:rFonts w:eastAsiaTheme="minorHAnsi" w:cs="Arial"/>
          <w:sz w:val="22"/>
          <w:szCs w:val="22"/>
          <w:lang w:eastAsia="en-US"/>
        </w:rPr>
        <w:t>kn, a primljene su od APPRRR-a za izgradnju dječjeg vrtića Vlakić Martijanec</w:t>
      </w:r>
      <w:r w:rsidR="00CB61AD" w:rsidRPr="00971D82">
        <w:rPr>
          <w:rFonts w:eastAsiaTheme="minorHAnsi" w:cs="Arial"/>
          <w:sz w:val="22"/>
          <w:szCs w:val="22"/>
          <w:lang w:eastAsia="en-US"/>
        </w:rPr>
        <w:t xml:space="preserve"> i u odnosu na prethodnu godinu povećane su za 8,79%.</w:t>
      </w:r>
    </w:p>
    <w:p w:rsidR="002158B3" w:rsidRPr="00971D82" w:rsidRDefault="00CB61AD" w:rsidP="002158B3">
      <w:pPr>
        <w:spacing w:after="80"/>
        <w:jc w:val="both"/>
        <w:rPr>
          <w:rFonts w:eastAsiaTheme="minorHAnsi" w:cs="Arial"/>
          <w:sz w:val="22"/>
          <w:szCs w:val="22"/>
          <w:lang w:eastAsia="en-US"/>
        </w:rPr>
      </w:pPr>
      <w:r w:rsidRPr="00971D82">
        <w:rPr>
          <w:rFonts w:eastAsiaTheme="minorHAnsi" w:cs="Arial"/>
          <w:sz w:val="22"/>
          <w:szCs w:val="22"/>
          <w:lang w:eastAsia="en-US"/>
        </w:rPr>
        <w:t>Prihodi od imovine</w:t>
      </w:r>
      <w:r w:rsidR="002158B3" w:rsidRPr="00971D82">
        <w:rPr>
          <w:rFonts w:eastAsiaTheme="minorHAnsi" w:cs="Arial"/>
          <w:sz w:val="22"/>
          <w:szCs w:val="22"/>
          <w:lang w:eastAsia="en-US"/>
        </w:rPr>
        <w:t xml:space="preserve"> ostvareni</w:t>
      </w:r>
      <w:r w:rsidRPr="00971D82">
        <w:rPr>
          <w:rFonts w:eastAsiaTheme="minorHAnsi" w:cs="Arial"/>
          <w:sz w:val="22"/>
          <w:szCs w:val="22"/>
          <w:lang w:eastAsia="en-US"/>
        </w:rPr>
        <w:t xml:space="preserve"> su</w:t>
      </w:r>
      <w:r w:rsidR="004D4303" w:rsidRPr="00971D82">
        <w:rPr>
          <w:rFonts w:eastAsiaTheme="minorHAnsi" w:cs="Arial"/>
          <w:sz w:val="22"/>
          <w:szCs w:val="22"/>
          <w:lang w:eastAsia="en-US"/>
        </w:rPr>
        <w:t xml:space="preserve"> u iznosu od 448.998,42</w:t>
      </w:r>
      <w:r w:rsidR="002158B3" w:rsidRPr="00971D82">
        <w:rPr>
          <w:rFonts w:eastAsiaTheme="minorHAnsi" w:cs="Arial"/>
          <w:sz w:val="22"/>
          <w:szCs w:val="22"/>
          <w:lang w:eastAsia="en-US"/>
        </w:rPr>
        <w:t xml:space="preserve"> kn ili 11,1 % više u odnosu na ostvarenje u prethodnoj godini. Ova skupina prihoda uključuje prihode od financijske imovine i prihode od nefinancijske imovine. </w:t>
      </w:r>
    </w:p>
    <w:p w:rsidR="002158B3" w:rsidRPr="00971D82" w:rsidRDefault="002158B3" w:rsidP="002158B3">
      <w:pPr>
        <w:spacing w:after="80"/>
        <w:jc w:val="both"/>
        <w:rPr>
          <w:rFonts w:eastAsiaTheme="minorHAnsi" w:cs="Arial"/>
          <w:sz w:val="22"/>
          <w:szCs w:val="22"/>
          <w:lang w:eastAsia="en-US"/>
        </w:rPr>
      </w:pPr>
      <w:r w:rsidRPr="00971D82">
        <w:rPr>
          <w:rFonts w:eastAsiaTheme="minorHAnsi" w:cs="Arial"/>
          <w:sz w:val="22"/>
          <w:szCs w:val="22"/>
          <w:lang w:eastAsia="en-US"/>
        </w:rPr>
        <w:t>Prihodi</w:t>
      </w:r>
      <w:r w:rsidR="004D4303" w:rsidRPr="00971D82">
        <w:rPr>
          <w:rFonts w:eastAsiaTheme="minorHAnsi" w:cs="Arial"/>
          <w:sz w:val="22"/>
          <w:szCs w:val="22"/>
          <w:lang w:eastAsia="en-US"/>
        </w:rPr>
        <w:t xml:space="preserve"> od financijske imovine </w:t>
      </w:r>
      <w:r w:rsidRPr="00971D82">
        <w:rPr>
          <w:rFonts w:eastAsiaTheme="minorHAnsi" w:cs="Arial"/>
          <w:sz w:val="22"/>
          <w:szCs w:val="22"/>
          <w:lang w:eastAsia="en-US"/>
        </w:rPr>
        <w:t>ostvareni</w:t>
      </w:r>
      <w:r w:rsidR="004D4303" w:rsidRPr="00971D82">
        <w:rPr>
          <w:rFonts w:eastAsiaTheme="minorHAnsi" w:cs="Arial"/>
          <w:sz w:val="22"/>
          <w:szCs w:val="22"/>
          <w:lang w:eastAsia="en-US"/>
        </w:rPr>
        <w:t xml:space="preserve"> su</w:t>
      </w:r>
      <w:r w:rsidRPr="00971D82">
        <w:rPr>
          <w:rFonts w:eastAsiaTheme="minorHAnsi" w:cs="Arial"/>
          <w:sz w:val="22"/>
          <w:szCs w:val="22"/>
          <w:lang w:eastAsia="en-US"/>
        </w:rPr>
        <w:t xml:space="preserve"> u iznosu od 36</w:t>
      </w:r>
      <w:r w:rsidR="004D4303" w:rsidRPr="00971D82">
        <w:rPr>
          <w:rFonts w:eastAsiaTheme="minorHAnsi" w:cs="Arial"/>
          <w:sz w:val="22"/>
          <w:szCs w:val="22"/>
          <w:lang w:eastAsia="en-US"/>
        </w:rPr>
        <w:t>,95 kn i manji su za 61,69</w:t>
      </w:r>
      <w:r w:rsidRPr="00971D82">
        <w:rPr>
          <w:rFonts w:eastAsiaTheme="minorHAnsi" w:cs="Arial"/>
          <w:sz w:val="22"/>
          <w:szCs w:val="22"/>
          <w:lang w:eastAsia="en-US"/>
        </w:rPr>
        <w:t xml:space="preserve"> % u odnosu na ostvarenje u prethodnoj godini. </w:t>
      </w:r>
    </w:p>
    <w:p w:rsidR="002158B3" w:rsidRPr="00971D82" w:rsidRDefault="002158B3" w:rsidP="002158B3">
      <w:pPr>
        <w:spacing w:after="80"/>
        <w:jc w:val="both"/>
        <w:rPr>
          <w:rFonts w:eastAsiaTheme="minorHAnsi" w:cs="Arial"/>
          <w:sz w:val="22"/>
          <w:szCs w:val="22"/>
          <w:lang w:eastAsia="en-US"/>
        </w:rPr>
      </w:pPr>
      <w:r w:rsidRPr="00971D82">
        <w:rPr>
          <w:rFonts w:eastAsiaTheme="minorHAnsi" w:cs="Arial"/>
          <w:sz w:val="22"/>
          <w:szCs w:val="22"/>
          <w:lang w:eastAsia="en-US"/>
        </w:rPr>
        <w:t>Prihodi od nefinancijske imovine</w:t>
      </w:r>
      <w:r w:rsidR="004D4303" w:rsidRPr="00971D82">
        <w:rPr>
          <w:rFonts w:eastAsiaTheme="minorHAnsi" w:cs="Arial"/>
          <w:sz w:val="22"/>
          <w:szCs w:val="22"/>
          <w:lang w:eastAsia="en-US"/>
        </w:rPr>
        <w:t xml:space="preserve"> </w:t>
      </w:r>
      <w:r w:rsidRPr="00971D82">
        <w:rPr>
          <w:rFonts w:eastAsiaTheme="minorHAnsi" w:cs="Arial"/>
          <w:sz w:val="22"/>
          <w:szCs w:val="22"/>
          <w:lang w:eastAsia="en-US"/>
        </w:rPr>
        <w:t>ostvareni</w:t>
      </w:r>
      <w:r w:rsidR="004D4303" w:rsidRPr="00971D82">
        <w:rPr>
          <w:rFonts w:eastAsiaTheme="minorHAnsi" w:cs="Arial"/>
          <w:sz w:val="22"/>
          <w:szCs w:val="22"/>
          <w:lang w:eastAsia="en-US"/>
        </w:rPr>
        <w:t xml:space="preserve"> su</w:t>
      </w:r>
      <w:r w:rsidRPr="00971D82">
        <w:rPr>
          <w:rFonts w:eastAsiaTheme="minorHAnsi" w:cs="Arial"/>
          <w:sz w:val="22"/>
          <w:szCs w:val="22"/>
          <w:lang w:eastAsia="en-US"/>
        </w:rPr>
        <w:t xml:space="preserve"> u iznosu od 448.961</w:t>
      </w:r>
      <w:r w:rsidR="004D4303" w:rsidRPr="00971D82">
        <w:rPr>
          <w:rFonts w:eastAsiaTheme="minorHAnsi" w:cs="Arial"/>
          <w:sz w:val="22"/>
          <w:szCs w:val="22"/>
          <w:lang w:eastAsia="en-US"/>
        </w:rPr>
        <w:t>,47</w:t>
      </w:r>
      <w:r w:rsidRPr="00971D82">
        <w:rPr>
          <w:rFonts w:eastAsiaTheme="minorHAnsi" w:cs="Arial"/>
          <w:sz w:val="22"/>
          <w:szCs w:val="22"/>
          <w:lang w:eastAsia="en-US"/>
        </w:rPr>
        <w:t xml:space="preserve"> kn i veći su za 11,1</w:t>
      </w:r>
      <w:r w:rsidR="004D4303" w:rsidRPr="00971D82">
        <w:rPr>
          <w:rFonts w:eastAsiaTheme="minorHAnsi" w:cs="Arial"/>
          <w:sz w:val="22"/>
          <w:szCs w:val="22"/>
          <w:lang w:eastAsia="en-US"/>
        </w:rPr>
        <w:t>3</w:t>
      </w:r>
      <w:r w:rsidRPr="00971D82">
        <w:rPr>
          <w:rFonts w:eastAsiaTheme="minorHAnsi" w:cs="Arial"/>
          <w:sz w:val="22"/>
          <w:szCs w:val="22"/>
          <w:lang w:eastAsia="en-US"/>
        </w:rPr>
        <w:t>% u odnosu na ostvarenje u prethodnoj godini. Povećanje je vidljivo u povećanju svih vrsta prihoda skupine, osim kod prihoda od zakupa i iznajmljivanja imovine gdje je došlo do pada prihoda od 5,</w:t>
      </w:r>
      <w:proofErr w:type="spellStart"/>
      <w:r w:rsidRPr="00971D82">
        <w:rPr>
          <w:rFonts w:eastAsiaTheme="minorHAnsi" w:cs="Arial"/>
          <w:sz w:val="22"/>
          <w:szCs w:val="22"/>
          <w:lang w:eastAsia="en-US"/>
        </w:rPr>
        <w:t>5</w:t>
      </w:r>
      <w:proofErr w:type="spellEnd"/>
      <w:r w:rsidRPr="00971D82">
        <w:rPr>
          <w:rFonts w:eastAsiaTheme="minorHAnsi" w:cs="Arial"/>
          <w:sz w:val="22"/>
          <w:szCs w:val="22"/>
          <w:lang w:eastAsia="en-US"/>
        </w:rPr>
        <w:t xml:space="preserve"> %. Kod naknade za koncesiju vidljiv je porast u odnosu na prethodnu godinu od 611,5 % ili 22.019 kn. Do povećanja je došlo zbog koncesije koju nam je INA d.d. uplatila za istraživanje prostora SZH-01 za 2022. godinu.</w:t>
      </w:r>
    </w:p>
    <w:p w:rsidR="002158B3" w:rsidRPr="00971D82" w:rsidRDefault="002158B3" w:rsidP="002158B3">
      <w:pPr>
        <w:spacing w:after="80"/>
        <w:jc w:val="both"/>
        <w:rPr>
          <w:rFonts w:eastAsiaTheme="minorHAnsi" w:cs="Arial"/>
          <w:sz w:val="22"/>
          <w:szCs w:val="22"/>
          <w:lang w:eastAsia="en-US"/>
        </w:rPr>
      </w:pPr>
      <w:r w:rsidRPr="00971D82">
        <w:rPr>
          <w:rFonts w:eastAsiaTheme="minorHAnsi" w:cs="Arial"/>
          <w:sz w:val="22"/>
          <w:szCs w:val="22"/>
          <w:lang w:eastAsia="en-US"/>
        </w:rPr>
        <w:t>Prihodi od upravnih i administrativnih pristojbi p</w:t>
      </w:r>
      <w:r w:rsidR="004D4303" w:rsidRPr="00971D82">
        <w:rPr>
          <w:rFonts w:eastAsiaTheme="minorHAnsi" w:cs="Arial"/>
          <w:sz w:val="22"/>
          <w:szCs w:val="22"/>
          <w:lang w:eastAsia="en-US"/>
        </w:rPr>
        <w:t>o posebnim propisima i naknade</w:t>
      </w:r>
      <w:r w:rsidRPr="00971D82">
        <w:rPr>
          <w:rFonts w:eastAsiaTheme="minorHAnsi" w:cs="Arial"/>
          <w:sz w:val="22"/>
          <w:szCs w:val="22"/>
          <w:lang w:eastAsia="en-US"/>
        </w:rPr>
        <w:t xml:space="preserve"> u izvještajnom razdoblju su</w:t>
      </w:r>
      <w:r w:rsidR="004D4303" w:rsidRPr="00971D82">
        <w:rPr>
          <w:rFonts w:eastAsiaTheme="minorHAnsi" w:cs="Arial"/>
          <w:sz w:val="22"/>
          <w:szCs w:val="22"/>
          <w:lang w:eastAsia="en-US"/>
        </w:rPr>
        <w:t xml:space="preserve"> ostvareni u iznosu 1.161.505,60 kn ili za 58,62</w:t>
      </w:r>
      <w:r w:rsidRPr="00971D82">
        <w:rPr>
          <w:rFonts w:eastAsiaTheme="minorHAnsi" w:cs="Arial"/>
          <w:sz w:val="22"/>
          <w:szCs w:val="22"/>
          <w:lang w:eastAsia="en-US"/>
        </w:rPr>
        <w:t xml:space="preserve"> % više u odnosu na ostvarenje u prethodnoj godini. Ovu skupinu prihoda čine prihodi od upravnih i administrativnih pristojbi, prihodi po posebnim propisima i prihodi od komunalnih doprinosa i naknada.</w:t>
      </w:r>
    </w:p>
    <w:p w:rsidR="002158B3" w:rsidRPr="00971D82" w:rsidRDefault="002158B3" w:rsidP="002158B3">
      <w:pPr>
        <w:spacing w:after="80"/>
        <w:jc w:val="both"/>
        <w:rPr>
          <w:rFonts w:eastAsiaTheme="minorHAnsi" w:cs="Arial"/>
          <w:sz w:val="22"/>
          <w:szCs w:val="22"/>
          <w:lang w:eastAsia="en-US"/>
        </w:rPr>
      </w:pPr>
      <w:r w:rsidRPr="00971D82">
        <w:rPr>
          <w:rFonts w:eastAsiaTheme="minorHAnsi" w:cs="Arial"/>
          <w:sz w:val="22"/>
          <w:szCs w:val="22"/>
          <w:lang w:eastAsia="en-US"/>
        </w:rPr>
        <w:t>Upravne i ad</w:t>
      </w:r>
      <w:r w:rsidR="004D4303" w:rsidRPr="00971D82">
        <w:rPr>
          <w:rFonts w:eastAsiaTheme="minorHAnsi" w:cs="Arial"/>
          <w:sz w:val="22"/>
          <w:szCs w:val="22"/>
          <w:lang w:eastAsia="en-US"/>
        </w:rPr>
        <w:t>ministrativne pristojbe</w:t>
      </w:r>
      <w:r w:rsidRPr="00971D82">
        <w:rPr>
          <w:rFonts w:eastAsiaTheme="minorHAnsi" w:cs="Arial"/>
          <w:sz w:val="22"/>
          <w:szCs w:val="22"/>
          <w:lang w:eastAsia="en-US"/>
        </w:rPr>
        <w:t xml:space="preserve"> u izvještajnom razdoblju su ostvarene u iznosu od 134.826</w:t>
      </w:r>
      <w:r w:rsidR="004D4303" w:rsidRPr="00971D82">
        <w:rPr>
          <w:rFonts w:eastAsiaTheme="minorHAnsi" w:cs="Arial"/>
          <w:sz w:val="22"/>
          <w:szCs w:val="22"/>
          <w:lang w:eastAsia="en-US"/>
        </w:rPr>
        <w:t>,53 kn i bilježe smanjenje za 13,48</w:t>
      </w:r>
      <w:r w:rsidRPr="00971D82">
        <w:rPr>
          <w:rFonts w:eastAsiaTheme="minorHAnsi" w:cs="Arial"/>
          <w:sz w:val="22"/>
          <w:szCs w:val="22"/>
          <w:lang w:eastAsia="en-US"/>
        </w:rPr>
        <w:t xml:space="preserve"> % </w:t>
      </w:r>
      <w:r w:rsidRPr="00971D82">
        <w:rPr>
          <w:rFonts w:cs="Arial"/>
          <w:sz w:val="22"/>
          <w:szCs w:val="22"/>
        </w:rPr>
        <w:t>zbog manje uplate za grobna mjesta i manjeg broja radova na grobnim mjestima.</w:t>
      </w:r>
    </w:p>
    <w:p w:rsidR="002158B3" w:rsidRPr="00971D82" w:rsidRDefault="002158B3" w:rsidP="002158B3">
      <w:pPr>
        <w:spacing w:after="80"/>
        <w:jc w:val="both"/>
        <w:rPr>
          <w:rFonts w:eastAsiaTheme="minorHAnsi" w:cs="Arial"/>
          <w:color w:val="FF0000"/>
          <w:sz w:val="22"/>
          <w:szCs w:val="22"/>
          <w:lang w:eastAsia="en-US"/>
        </w:rPr>
      </w:pPr>
      <w:r w:rsidRPr="00971D82">
        <w:rPr>
          <w:rFonts w:eastAsiaTheme="minorHAnsi" w:cs="Arial"/>
          <w:sz w:val="22"/>
          <w:szCs w:val="22"/>
          <w:lang w:eastAsia="en-US"/>
        </w:rPr>
        <w:lastRenderedPageBreak/>
        <w:t>Prihodi po posebnim propis</w:t>
      </w:r>
      <w:r w:rsidR="004D4303" w:rsidRPr="00971D82">
        <w:rPr>
          <w:rFonts w:eastAsiaTheme="minorHAnsi" w:cs="Arial"/>
          <w:sz w:val="22"/>
          <w:szCs w:val="22"/>
          <w:lang w:eastAsia="en-US"/>
        </w:rPr>
        <w:t>ima</w:t>
      </w:r>
      <w:r w:rsidRPr="00971D82">
        <w:rPr>
          <w:rFonts w:eastAsiaTheme="minorHAnsi" w:cs="Arial"/>
          <w:sz w:val="22"/>
          <w:szCs w:val="22"/>
          <w:lang w:eastAsia="en-US"/>
        </w:rPr>
        <w:t xml:space="preserve"> </w:t>
      </w:r>
      <w:r w:rsidR="004D4303" w:rsidRPr="00971D82">
        <w:rPr>
          <w:rFonts w:eastAsiaTheme="minorHAnsi" w:cs="Arial"/>
          <w:sz w:val="22"/>
          <w:szCs w:val="22"/>
          <w:lang w:eastAsia="en-US"/>
        </w:rPr>
        <w:t>ostvareni su u iznosu od 579.292,90 kn i bilježe povećanje od 232,49</w:t>
      </w:r>
      <w:r w:rsidRPr="00971D82">
        <w:rPr>
          <w:rFonts w:eastAsiaTheme="minorHAnsi" w:cs="Arial"/>
          <w:sz w:val="22"/>
          <w:szCs w:val="22"/>
          <w:lang w:eastAsia="en-US"/>
        </w:rPr>
        <w:t>%. Smanjeni su pri</w:t>
      </w:r>
      <w:r w:rsidR="00971D82" w:rsidRPr="00971D82">
        <w:rPr>
          <w:rFonts w:eastAsiaTheme="minorHAnsi" w:cs="Arial"/>
          <w:sz w:val="22"/>
          <w:szCs w:val="22"/>
          <w:lang w:eastAsia="en-US"/>
        </w:rPr>
        <w:t>hodi vodnog gospodarstva za 72,06</w:t>
      </w:r>
      <w:r w:rsidRPr="00971D82">
        <w:rPr>
          <w:rFonts w:eastAsiaTheme="minorHAnsi" w:cs="Arial"/>
          <w:sz w:val="22"/>
          <w:szCs w:val="22"/>
          <w:lang w:eastAsia="en-US"/>
        </w:rPr>
        <w:t xml:space="preserve"> %, dok su doprinosi za šume i ostali nespomenuti prihodi povećani. Doprinose za šume obračunavaju Hrvatske šume te nemaju ujednačenu dinamiku ostvarenja, a ostali nespomen</w:t>
      </w:r>
      <w:r w:rsidR="00971D82" w:rsidRPr="00971D82">
        <w:rPr>
          <w:rFonts w:eastAsiaTheme="minorHAnsi" w:cs="Arial"/>
          <w:sz w:val="22"/>
          <w:szCs w:val="22"/>
          <w:lang w:eastAsia="en-US"/>
        </w:rPr>
        <w:t xml:space="preserve">uti prihodi povećani su zbog </w:t>
      </w:r>
      <w:r w:rsidR="00971D82" w:rsidRPr="00971D82">
        <w:rPr>
          <w:sz w:val="22"/>
          <w:szCs w:val="22"/>
        </w:rPr>
        <w:t>uplata roditelja za redovni boravak djece u vrtiću za cijelu godinu, a prethodne godine je to bilo samo za 4 mjeseca</w:t>
      </w:r>
      <w:r w:rsidR="00791D6A">
        <w:rPr>
          <w:sz w:val="22"/>
          <w:szCs w:val="22"/>
        </w:rPr>
        <w:t xml:space="preserve"> jer je vrtić počeo sa radom u</w:t>
      </w:r>
      <w:r w:rsidR="00971D82" w:rsidRPr="00971D82">
        <w:rPr>
          <w:sz w:val="22"/>
          <w:szCs w:val="22"/>
        </w:rPr>
        <w:t xml:space="preserve"> 9. mjesecu.</w:t>
      </w:r>
    </w:p>
    <w:p w:rsidR="002158B3" w:rsidRPr="00971D82" w:rsidRDefault="002158B3" w:rsidP="002158B3">
      <w:pPr>
        <w:spacing w:after="80"/>
        <w:jc w:val="both"/>
        <w:rPr>
          <w:rFonts w:eastAsiaTheme="minorHAnsi" w:cs="Arial"/>
          <w:sz w:val="22"/>
          <w:szCs w:val="22"/>
          <w:lang w:eastAsia="en-US"/>
        </w:rPr>
      </w:pPr>
      <w:r w:rsidRPr="00971D82">
        <w:rPr>
          <w:rFonts w:eastAsiaTheme="minorHAnsi" w:cs="Arial"/>
          <w:sz w:val="22"/>
          <w:szCs w:val="22"/>
          <w:lang w:eastAsia="en-US"/>
        </w:rPr>
        <w:t xml:space="preserve">Prihodi s osnova komunalnog doprinosa i naknade u izvještajnom razdoblju </w:t>
      </w:r>
      <w:r w:rsidR="00971D82" w:rsidRPr="00971D82">
        <w:rPr>
          <w:rFonts w:eastAsiaTheme="minorHAnsi" w:cs="Arial"/>
          <w:sz w:val="22"/>
          <w:szCs w:val="22"/>
          <w:lang w:eastAsia="en-US"/>
        </w:rPr>
        <w:t>ostvareni su u iznosu od 447.386,17</w:t>
      </w:r>
      <w:r w:rsidRPr="00971D82">
        <w:rPr>
          <w:rFonts w:eastAsiaTheme="minorHAnsi" w:cs="Arial"/>
          <w:sz w:val="22"/>
          <w:szCs w:val="22"/>
          <w:lang w:eastAsia="en-US"/>
        </w:rPr>
        <w:t xml:space="preserve"> kn i bilježe porast od 11,2</w:t>
      </w:r>
      <w:r w:rsidR="00971D82" w:rsidRPr="00971D82">
        <w:rPr>
          <w:rFonts w:eastAsiaTheme="minorHAnsi" w:cs="Arial"/>
          <w:sz w:val="22"/>
          <w:szCs w:val="22"/>
          <w:lang w:eastAsia="en-US"/>
        </w:rPr>
        <w:t>3</w:t>
      </w:r>
      <w:r w:rsidRPr="00971D82">
        <w:rPr>
          <w:rFonts w:eastAsiaTheme="minorHAnsi" w:cs="Arial"/>
          <w:sz w:val="22"/>
          <w:szCs w:val="22"/>
          <w:lang w:eastAsia="en-US"/>
        </w:rPr>
        <w:t xml:space="preserve"> % u odnosu na 2020. godinu. Visina komunalnog doprinosa se nije mijenjala već je stiglo više zahtjeva i u većim iznosima nego prošle godine. </w:t>
      </w:r>
    </w:p>
    <w:p w:rsidR="002158B3" w:rsidRPr="00971D82" w:rsidRDefault="002158B3" w:rsidP="002158B3">
      <w:pPr>
        <w:spacing w:after="80"/>
        <w:jc w:val="both"/>
        <w:rPr>
          <w:rFonts w:eastAsiaTheme="minorHAnsi" w:cs="Arial"/>
          <w:sz w:val="22"/>
          <w:szCs w:val="22"/>
          <w:lang w:eastAsia="en-US"/>
        </w:rPr>
      </w:pPr>
      <w:r w:rsidRPr="00971D82">
        <w:rPr>
          <w:rFonts w:eastAsiaTheme="minorHAnsi" w:cs="Arial"/>
          <w:sz w:val="22"/>
          <w:szCs w:val="22"/>
          <w:lang w:eastAsia="en-US"/>
        </w:rPr>
        <w:t xml:space="preserve">Prihodi od komunalne naknade u izvještajnom razdoblju </w:t>
      </w:r>
      <w:r w:rsidR="00971D82" w:rsidRPr="00971D82">
        <w:rPr>
          <w:rFonts w:eastAsiaTheme="minorHAnsi" w:cs="Arial"/>
          <w:sz w:val="22"/>
          <w:szCs w:val="22"/>
          <w:lang w:eastAsia="en-US"/>
        </w:rPr>
        <w:t>ostvareni su u iznosu od 425.99,61</w:t>
      </w:r>
      <w:r w:rsidRPr="00971D82">
        <w:rPr>
          <w:rFonts w:eastAsiaTheme="minorHAnsi" w:cs="Arial"/>
          <w:sz w:val="22"/>
          <w:szCs w:val="22"/>
          <w:lang w:eastAsia="en-US"/>
        </w:rPr>
        <w:t xml:space="preserve"> kn i povećanj</w:t>
      </w:r>
      <w:r w:rsidR="00971D82" w:rsidRPr="00971D82">
        <w:rPr>
          <w:rFonts w:eastAsiaTheme="minorHAnsi" w:cs="Arial"/>
          <w:sz w:val="22"/>
          <w:szCs w:val="22"/>
          <w:lang w:eastAsia="en-US"/>
        </w:rPr>
        <w:t>e od 7,58</w:t>
      </w:r>
      <w:r w:rsidRPr="00971D82">
        <w:rPr>
          <w:rFonts w:eastAsiaTheme="minorHAnsi" w:cs="Arial"/>
          <w:sz w:val="22"/>
          <w:szCs w:val="22"/>
          <w:lang w:eastAsia="en-US"/>
        </w:rPr>
        <w:t xml:space="preserve"> % u odnosu na 2020. godinu. Općina kontinuirano provodi mjere na pronalaženju novih obveznika plaćanja komunalne naknade koji do sada nisu bili evidentirani u sustavu Općine. Za dospjela, a neplaćena potraživanja po osnovi komunalne naknade i komunalnog doprinosa, kontinuirano se poduzimaju mjere naplate, ali i mjere kojima se obveznicima u teškoćama olakšava otplata duga u obrocima.</w:t>
      </w:r>
    </w:p>
    <w:p w:rsidR="002158B3" w:rsidRPr="00985E39" w:rsidRDefault="002158B3" w:rsidP="002158B3">
      <w:pPr>
        <w:spacing w:after="80"/>
        <w:jc w:val="both"/>
        <w:rPr>
          <w:rFonts w:eastAsiaTheme="minorHAnsi" w:cs="Arial"/>
          <w:sz w:val="22"/>
          <w:szCs w:val="22"/>
          <w:lang w:eastAsia="en-US"/>
        </w:rPr>
      </w:pPr>
      <w:r w:rsidRPr="00971D82">
        <w:rPr>
          <w:rFonts w:eastAsiaTheme="minorHAnsi" w:cs="Arial"/>
          <w:sz w:val="22"/>
          <w:szCs w:val="22"/>
          <w:lang w:eastAsia="en-US"/>
        </w:rPr>
        <w:t>Prihodi od prodaje proizvoda i roba te pruženih usluga i prihodi od donacija te povr</w:t>
      </w:r>
      <w:r w:rsidR="00971D82" w:rsidRPr="00971D82">
        <w:rPr>
          <w:rFonts w:eastAsiaTheme="minorHAnsi" w:cs="Arial"/>
          <w:sz w:val="22"/>
          <w:szCs w:val="22"/>
          <w:lang w:eastAsia="en-US"/>
        </w:rPr>
        <w:t>ati po protestiranim jamstvima ostvareni su u iznosu od 67.512,49</w:t>
      </w:r>
      <w:r w:rsidRPr="00971D82">
        <w:rPr>
          <w:rFonts w:eastAsiaTheme="minorHAnsi" w:cs="Arial"/>
          <w:sz w:val="22"/>
          <w:szCs w:val="22"/>
          <w:lang w:eastAsia="en-US"/>
        </w:rPr>
        <w:t xml:space="preserve"> kn i u odnosu n</w:t>
      </w:r>
      <w:r w:rsidR="00971D82" w:rsidRPr="00971D82">
        <w:rPr>
          <w:rFonts w:eastAsiaTheme="minorHAnsi" w:cs="Arial"/>
          <w:sz w:val="22"/>
          <w:szCs w:val="22"/>
          <w:lang w:eastAsia="en-US"/>
        </w:rPr>
        <w:t>a prošlu godinu manji su za 28,26</w:t>
      </w:r>
      <w:r w:rsidRPr="00971D82">
        <w:rPr>
          <w:rFonts w:eastAsiaTheme="minorHAnsi" w:cs="Arial"/>
          <w:sz w:val="22"/>
          <w:szCs w:val="22"/>
          <w:lang w:eastAsia="en-US"/>
        </w:rPr>
        <w:t xml:space="preserve"> %. Navedeni prihodi obuhvaćaju priho</w:t>
      </w:r>
      <w:r w:rsidR="00971D82" w:rsidRPr="00971D82">
        <w:rPr>
          <w:rFonts w:eastAsiaTheme="minorHAnsi" w:cs="Arial"/>
          <w:sz w:val="22"/>
          <w:szCs w:val="22"/>
          <w:lang w:eastAsia="en-US"/>
        </w:rPr>
        <w:t xml:space="preserve">de od pruženih </w:t>
      </w:r>
      <w:r w:rsidR="00971D82" w:rsidRPr="00985E39">
        <w:rPr>
          <w:rFonts w:eastAsiaTheme="minorHAnsi" w:cs="Arial"/>
          <w:sz w:val="22"/>
          <w:szCs w:val="22"/>
          <w:lang w:eastAsia="en-US"/>
        </w:rPr>
        <w:t xml:space="preserve">usluga </w:t>
      </w:r>
      <w:r w:rsidRPr="00985E39">
        <w:rPr>
          <w:rFonts w:eastAsiaTheme="minorHAnsi" w:cs="Arial"/>
          <w:sz w:val="22"/>
          <w:szCs w:val="22"/>
          <w:lang w:eastAsia="en-US"/>
        </w:rPr>
        <w:t>i prihode od donacija od pravnih i fizičkih osoba</w:t>
      </w:r>
      <w:r w:rsidR="00971D82" w:rsidRPr="00985E39">
        <w:rPr>
          <w:rFonts w:eastAsiaTheme="minorHAnsi" w:cs="Arial"/>
          <w:sz w:val="22"/>
          <w:szCs w:val="22"/>
          <w:lang w:eastAsia="en-US"/>
        </w:rPr>
        <w:t xml:space="preserve"> izvan općeg proračuna</w:t>
      </w:r>
      <w:r w:rsidRPr="00985E39">
        <w:rPr>
          <w:rFonts w:eastAsiaTheme="minorHAnsi" w:cs="Arial"/>
          <w:sz w:val="22"/>
          <w:szCs w:val="22"/>
          <w:lang w:eastAsia="en-US"/>
        </w:rPr>
        <w:t>. Najveće smanjenje prihoda vidljivo je kod tekućih donacija koje su bile u manjem iznosu u odnosu na prošlu godinu.</w:t>
      </w:r>
    </w:p>
    <w:p w:rsidR="002158B3" w:rsidRPr="00985E39" w:rsidRDefault="002158B3" w:rsidP="002158B3">
      <w:pPr>
        <w:spacing w:after="80"/>
        <w:jc w:val="both"/>
        <w:rPr>
          <w:rFonts w:eastAsiaTheme="minorHAnsi" w:cs="Arial"/>
          <w:sz w:val="22"/>
          <w:szCs w:val="22"/>
          <w:lang w:eastAsia="en-US"/>
        </w:rPr>
      </w:pPr>
      <w:r w:rsidRPr="00985E39">
        <w:rPr>
          <w:rFonts w:eastAsiaTheme="minorHAnsi" w:cs="Arial"/>
          <w:sz w:val="22"/>
          <w:szCs w:val="22"/>
          <w:lang w:eastAsia="en-US"/>
        </w:rPr>
        <w:t>Kazne, upravne m</w:t>
      </w:r>
      <w:r w:rsidR="00971D82" w:rsidRPr="00985E39">
        <w:rPr>
          <w:rFonts w:eastAsiaTheme="minorHAnsi" w:cs="Arial"/>
          <w:sz w:val="22"/>
          <w:szCs w:val="22"/>
          <w:lang w:eastAsia="en-US"/>
        </w:rPr>
        <w:t xml:space="preserve">jere i ostali prihodi </w:t>
      </w:r>
      <w:r w:rsidRPr="00985E39">
        <w:rPr>
          <w:rFonts w:eastAsiaTheme="minorHAnsi" w:cs="Arial"/>
          <w:sz w:val="22"/>
          <w:szCs w:val="22"/>
          <w:lang w:eastAsia="en-US"/>
        </w:rPr>
        <w:t>u izvještajnom razdoblju ostvareni su u ukupnom iznosu od 72.996</w:t>
      </w:r>
      <w:r w:rsidR="00971D82" w:rsidRPr="00985E39">
        <w:rPr>
          <w:rFonts w:eastAsiaTheme="minorHAnsi" w:cs="Arial"/>
          <w:sz w:val="22"/>
          <w:szCs w:val="22"/>
          <w:lang w:eastAsia="en-US"/>
        </w:rPr>
        <w:t xml:space="preserve">,17 kn </w:t>
      </w:r>
      <w:r w:rsidRPr="00985E39">
        <w:rPr>
          <w:rFonts w:eastAsiaTheme="minorHAnsi" w:cs="Arial"/>
          <w:sz w:val="22"/>
          <w:szCs w:val="22"/>
          <w:lang w:eastAsia="en-US"/>
        </w:rPr>
        <w:t>i veći su za 1.443,4</w:t>
      </w:r>
      <w:r w:rsidR="00971D82" w:rsidRPr="00985E39">
        <w:rPr>
          <w:rFonts w:eastAsiaTheme="minorHAnsi" w:cs="Arial"/>
          <w:sz w:val="22"/>
          <w:szCs w:val="22"/>
          <w:lang w:eastAsia="en-US"/>
        </w:rPr>
        <w:t>6</w:t>
      </w:r>
      <w:r w:rsidRPr="00985E39">
        <w:rPr>
          <w:rFonts w:eastAsiaTheme="minorHAnsi" w:cs="Arial"/>
          <w:sz w:val="22"/>
          <w:szCs w:val="22"/>
          <w:lang w:eastAsia="en-US"/>
        </w:rPr>
        <w:t xml:space="preserve"> % u odnosu na ostvarenje u prethodnoj godini, a do tako velikog povećanja je došlo zbog uplate koja nam je sjela temeljem rješenja o nasljeđivanju za Branka </w:t>
      </w:r>
      <w:proofErr w:type="spellStart"/>
      <w:r w:rsidRPr="00985E39">
        <w:rPr>
          <w:rFonts w:eastAsiaTheme="minorHAnsi" w:cs="Arial"/>
          <w:sz w:val="22"/>
          <w:szCs w:val="22"/>
          <w:lang w:eastAsia="en-US"/>
        </w:rPr>
        <w:t>Kežman</w:t>
      </w:r>
      <w:proofErr w:type="spellEnd"/>
      <w:r w:rsidRPr="00985E39">
        <w:rPr>
          <w:rFonts w:eastAsiaTheme="minorHAnsi" w:cs="Arial"/>
          <w:sz w:val="22"/>
          <w:szCs w:val="22"/>
          <w:lang w:eastAsia="en-US"/>
        </w:rPr>
        <w:t xml:space="preserve"> i zbog prodaje panela.</w:t>
      </w:r>
    </w:p>
    <w:p w:rsidR="00971D82" w:rsidRPr="00985E39" w:rsidRDefault="00971D82" w:rsidP="002158B3">
      <w:pPr>
        <w:spacing w:after="80"/>
        <w:jc w:val="both"/>
        <w:rPr>
          <w:rFonts w:eastAsiaTheme="minorHAnsi" w:cs="Arial"/>
          <w:sz w:val="22"/>
          <w:szCs w:val="22"/>
          <w:lang w:eastAsia="en-US"/>
        </w:rPr>
      </w:pPr>
      <w:r w:rsidRPr="00971D82">
        <w:rPr>
          <w:rFonts w:eastAsiaTheme="minorHAnsi" w:cs="Arial"/>
          <w:sz w:val="22"/>
          <w:szCs w:val="22"/>
          <w:lang w:eastAsia="en-US"/>
        </w:rPr>
        <w:t>Prihodi od p</w:t>
      </w:r>
      <w:r w:rsidR="00985E39" w:rsidRPr="00985E39">
        <w:rPr>
          <w:rFonts w:eastAsiaTheme="minorHAnsi" w:cs="Arial"/>
          <w:sz w:val="22"/>
          <w:szCs w:val="22"/>
          <w:lang w:eastAsia="en-US"/>
        </w:rPr>
        <w:t>rodaje nefinancijske imovine ostvareni su u iznosu 69.092,97</w:t>
      </w:r>
      <w:r w:rsidRPr="00971D82">
        <w:rPr>
          <w:rFonts w:eastAsiaTheme="minorHAnsi" w:cs="Arial"/>
          <w:sz w:val="22"/>
          <w:szCs w:val="22"/>
          <w:lang w:eastAsia="en-US"/>
        </w:rPr>
        <w:t xml:space="preserve"> kn što u odnosu na prethodnu godinu, č</w:t>
      </w:r>
      <w:r w:rsidR="00985E39" w:rsidRPr="00985E39">
        <w:rPr>
          <w:rFonts w:eastAsiaTheme="minorHAnsi" w:cs="Arial"/>
          <w:sz w:val="22"/>
          <w:szCs w:val="22"/>
          <w:lang w:eastAsia="en-US"/>
        </w:rPr>
        <w:t>ini smanjenje od 14,49</w:t>
      </w:r>
      <w:r w:rsidRPr="00971D82">
        <w:rPr>
          <w:rFonts w:eastAsiaTheme="minorHAnsi" w:cs="Arial"/>
          <w:sz w:val="22"/>
          <w:szCs w:val="22"/>
          <w:lang w:eastAsia="en-US"/>
        </w:rPr>
        <w:t>%. Ova skupina uključuje ostvarene prihode od otplate stanova te na prihode od prodanog zemljišta po raspisanom natječaju.</w:t>
      </w:r>
    </w:p>
    <w:p w:rsidR="00EE3629" w:rsidRPr="00985E39" w:rsidRDefault="00EE3629" w:rsidP="00EE3629">
      <w:pPr>
        <w:widowControl w:val="0"/>
        <w:suppressAutoHyphens/>
        <w:spacing w:after="120"/>
        <w:jc w:val="both"/>
        <w:rPr>
          <w:sz w:val="22"/>
          <w:szCs w:val="22"/>
        </w:rPr>
      </w:pPr>
      <w:r w:rsidRPr="00985E39">
        <w:rPr>
          <w:sz w:val="22"/>
          <w:szCs w:val="22"/>
        </w:rPr>
        <w:t>Rashodi Prora</w:t>
      </w:r>
      <w:r w:rsidR="00985E39" w:rsidRPr="00985E39">
        <w:rPr>
          <w:sz w:val="22"/>
          <w:szCs w:val="22"/>
        </w:rPr>
        <w:t>čuna realizirani su tijekom 2020</w:t>
      </w:r>
      <w:r w:rsidRPr="00985E39">
        <w:rPr>
          <w:sz w:val="22"/>
          <w:szCs w:val="22"/>
        </w:rPr>
        <w:t>. i 2</w:t>
      </w:r>
      <w:r w:rsidR="00985E39" w:rsidRPr="00985E39">
        <w:rPr>
          <w:sz w:val="22"/>
          <w:szCs w:val="22"/>
        </w:rPr>
        <w:t>02</w:t>
      </w:r>
      <w:r w:rsidR="00757A51">
        <w:rPr>
          <w:sz w:val="22"/>
          <w:szCs w:val="22"/>
        </w:rPr>
        <w:t>1</w:t>
      </w:r>
      <w:r w:rsidRPr="00985E39">
        <w:rPr>
          <w:sz w:val="22"/>
          <w:szCs w:val="22"/>
        </w:rPr>
        <w:t xml:space="preserve">. godine kako slijedi: </w:t>
      </w:r>
    </w:p>
    <w:tbl>
      <w:tblPr>
        <w:tblW w:w="10221" w:type="dxa"/>
        <w:tblInd w:w="93" w:type="dxa"/>
        <w:tblLook w:val="04A0" w:firstRow="1" w:lastRow="0" w:firstColumn="1" w:lastColumn="0" w:noHBand="0" w:noVBand="1"/>
      </w:tblPr>
      <w:tblGrid>
        <w:gridCol w:w="999"/>
        <w:gridCol w:w="2745"/>
        <w:gridCol w:w="1498"/>
        <w:gridCol w:w="1481"/>
        <w:gridCol w:w="1481"/>
        <w:gridCol w:w="1041"/>
        <w:gridCol w:w="976"/>
      </w:tblGrid>
      <w:tr w:rsidR="00985E39" w:rsidRPr="00985E39" w:rsidTr="000F2C80">
        <w:trPr>
          <w:trHeight w:val="44"/>
        </w:trPr>
        <w:tc>
          <w:tcPr>
            <w:tcW w:w="9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3629" w:rsidRPr="00985E39" w:rsidRDefault="00EE3629" w:rsidP="004D4303">
            <w:pPr>
              <w:jc w:val="center"/>
              <w:rPr>
                <w:b/>
                <w:bCs/>
                <w:sz w:val="20"/>
                <w:szCs w:val="20"/>
              </w:rPr>
            </w:pPr>
            <w:r w:rsidRPr="00985E39">
              <w:rPr>
                <w:b/>
                <w:bCs/>
                <w:sz w:val="20"/>
                <w:szCs w:val="20"/>
              </w:rPr>
              <w:t>Skupina konta</w:t>
            </w:r>
          </w:p>
        </w:tc>
        <w:tc>
          <w:tcPr>
            <w:tcW w:w="2745" w:type="dxa"/>
            <w:tcBorders>
              <w:top w:val="single" w:sz="8" w:space="0" w:color="auto"/>
              <w:left w:val="nil"/>
              <w:bottom w:val="single" w:sz="8" w:space="0" w:color="auto"/>
              <w:right w:val="single" w:sz="8" w:space="0" w:color="auto"/>
            </w:tcBorders>
            <w:shd w:val="clear" w:color="auto" w:fill="auto"/>
            <w:vAlign w:val="center"/>
            <w:hideMark/>
          </w:tcPr>
          <w:p w:rsidR="00EE3629" w:rsidRPr="00985E39" w:rsidRDefault="00EE3629" w:rsidP="004D4303">
            <w:pPr>
              <w:jc w:val="center"/>
              <w:rPr>
                <w:b/>
                <w:bCs/>
                <w:sz w:val="20"/>
                <w:szCs w:val="20"/>
              </w:rPr>
            </w:pPr>
            <w:r w:rsidRPr="00985E39">
              <w:rPr>
                <w:b/>
                <w:bCs/>
                <w:sz w:val="20"/>
                <w:szCs w:val="20"/>
              </w:rPr>
              <w:t>Naziv konta</w:t>
            </w:r>
          </w:p>
        </w:tc>
        <w:tc>
          <w:tcPr>
            <w:tcW w:w="1498" w:type="dxa"/>
            <w:tcBorders>
              <w:top w:val="single" w:sz="8" w:space="0" w:color="auto"/>
              <w:left w:val="nil"/>
              <w:bottom w:val="single" w:sz="8" w:space="0" w:color="auto"/>
              <w:right w:val="single" w:sz="8" w:space="0" w:color="auto"/>
            </w:tcBorders>
            <w:shd w:val="clear" w:color="auto" w:fill="auto"/>
            <w:vAlign w:val="center"/>
            <w:hideMark/>
          </w:tcPr>
          <w:p w:rsidR="00EE3629" w:rsidRPr="00985E39" w:rsidRDefault="00EE3629" w:rsidP="004D4303">
            <w:pPr>
              <w:jc w:val="center"/>
              <w:rPr>
                <w:b/>
                <w:bCs/>
                <w:sz w:val="20"/>
                <w:szCs w:val="20"/>
              </w:rPr>
            </w:pPr>
            <w:r w:rsidRPr="00985E39">
              <w:rPr>
                <w:b/>
                <w:bCs/>
                <w:sz w:val="20"/>
                <w:szCs w:val="20"/>
              </w:rPr>
              <w:t>Izvršenje 2019.</w:t>
            </w:r>
          </w:p>
        </w:tc>
        <w:tc>
          <w:tcPr>
            <w:tcW w:w="1481" w:type="dxa"/>
            <w:tcBorders>
              <w:top w:val="single" w:sz="8" w:space="0" w:color="auto"/>
              <w:left w:val="nil"/>
              <w:bottom w:val="single" w:sz="8" w:space="0" w:color="auto"/>
              <w:right w:val="single" w:sz="8" w:space="0" w:color="auto"/>
            </w:tcBorders>
            <w:shd w:val="clear" w:color="auto" w:fill="auto"/>
            <w:vAlign w:val="center"/>
            <w:hideMark/>
          </w:tcPr>
          <w:p w:rsidR="00EE3629" w:rsidRPr="00985E39" w:rsidRDefault="00791D6A" w:rsidP="004D4303">
            <w:pPr>
              <w:jc w:val="center"/>
              <w:rPr>
                <w:b/>
                <w:bCs/>
                <w:sz w:val="20"/>
                <w:szCs w:val="20"/>
              </w:rPr>
            </w:pPr>
            <w:r>
              <w:rPr>
                <w:b/>
                <w:bCs/>
                <w:sz w:val="20"/>
                <w:szCs w:val="20"/>
              </w:rPr>
              <w:t>Tekući plan 2021</w:t>
            </w:r>
            <w:r w:rsidR="00EE3629" w:rsidRPr="00985E39">
              <w:rPr>
                <w:b/>
                <w:bCs/>
                <w:sz w:val="20"/>
                <w:szCs w:val="20"/>
              </w:rPr>
              <w:t>.</w:t>
            </w:r>
          </w:p>
        </w:tc>
        <w:tc>
          <w:tcPr>
            <w:tcW w:w="1481" w:type="dxa"/>
            <w:tcBorders>
              <w:top w:val="single" w:sz="8" w:space="0" w:color="auto"/>
              <w:left w:val="nil"/>
              <w:bottom w:val="single" w:sz="8" w:space="0" w:color="auto"/>
              <w:right w:val="single" w:sz="8" w:space="0" w:color="auto"/>
            </w:tcBorders>
            <w:shd w:val="clear" w:color="auto" w:fill="auto"/>
            <w:vAlign w:val="center"/>
            <w:hideMark/>
          </w:tcPr>
          <w:p w:rsidR="00EE3629" w:rsidRPr="00985E39" w:rsidRDefault="00791D6A" w:rsidP="004D4303">
            <w:pPr>
              <w:jc w:val="center"/>
              <w:rPr>
                <w:b/>
                <w:bCs/>
                <w:sz w:val="20"/>
                <w:szCs w:val="20"/>
              </w:rPr>
            </w:pPr>
            <w:r>
              <w:rPr>
                <w:b/>
                <w:bCs/>
                <w:sz w:val="20"/>
                <w:szCs w:val="20"/>
              </w:rPr>
              <w:t>Izvršenje 2021</w:t>
            </w:r>
            <w:r w:rsidR="00EE3629" w:rsidRPr="00985E39">
              <w:rPr>
                <w:b/>
                <w:bCs/>
                <w:sz w:val="20"/>
                <w:szCs w:val="20"/>
              </w:rPr>
              <w:t>.</w:t>
            </w:r>
          </w:p>
        </w:tc>
        <w:tc>
          <w:tcPr>
            <w:tcW w:w="1041" w:type="dxa"/>
            <w:tcBorders>
              <w:top w:val="single" w:sz="8" w:space="0" w:color="auto"/>
              <w:left w:val="nil"/>
              <w:bottom w:val="single" w:sz="8" w:space="0" w:color="auto"/>
              <w:right w:val="single" w:sz="8" w:space="0" w:color="auto"/>
            </w:tcBorders>
            <w:shd w:val="clear" w:color="auto" w:fill="auto"/>
            <w:vAlign w:val="center"/>
            <w:hideMark/>
          </w:tcPr>
          <w:p w:rsidR="00EE3629" w:rsidRPr="00985E39" w:rsidRDefault="00EE3629" w:rsidP="004D4303">
            <w:pPr>
              <w:jc w:val="center"/>
              <w:rPr>
                <w:b/>
                <w:bCs/>
                <w:sz w:val="20"/>
                <w:szCs w:val="20"/>
              </w:rPr>
            </w:pPr>
            <w:r w:rsidRPr="00985E39">
              <w:rPr>
                <w:b/>
                <w:bCs/>
                <w:sz w:val="20"/>
                <w:szCs w:val="20"/>
              </w:rPr>
              <w:t>%          5/3</w:t>
            </w:r>
          </w:p>
        </w:tc>
        <w:tc>
          <w:tcPr>
            <w:tcW w:w="976" w:type="dxa"/>
            <w:tcBorders>
              <w:top w:val="single" w:sz="8" w:space="0" w:color="auto"/>
              <w:left w:val="nil"/>
              <w:bottom w:val="single" w:sz="8" w:space="0" w:color="auto"/>
              <w:right w:val="single" w:sz="8" w:space="0" w:color="auto"/>
            </w:tcBorders>
            <w:shd w:val="clear" w:color="auto" w:fill="auto"/>
            <w:vAlign w:val="center"/>
            <w:hideMark/>
          </w:tcPr>
          <w:p w:rsidR="00EE3629" w:rsidRPr="00985E39" w:rsidRDefault="00EE3629" w:rsidP="004D4303">
            <w:pPr>
              <w:jc w:val="center"/>
              <w:rPr>
                <w:b/>
                <w:bCs/>
                <w:sz w:val="20"/>
                <w:szCs w:val="20"/>
              </w:rPr>
            </w:pPr>
            <w:r w:rsidRPr="00985E39">
              <w:rPr>
                <w:b/>
                <w:bCs/>
                <w:sz w:val="20"/>
                <w:szCs w:val="20"/>
              </w:rPr>
              <w:t>%              5/4</w:t>
            </w:r>
          </w:p>
        </w:tc>
      </w:tr>
      <w:tr w:rsidR="00985E39" w:rsidRPr="00985E39"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EE3629" w:rsidRPr="00985E39" w:rsidRDefault="00EE3629" w:rsidP="004D4303">
            <w:pPr>
              <w:jc w:val="center"/>
              <w:rPr>
                <w:sz w:val="20"/>
                <w:szCs w:val="20"/>
              </w:rPr>
            </w:pPr>
            <w:r w:rsidRPr="00985E39">
              <w:rPr>
                <w:sz w:val="20"/>
                <w:szCs w:val="20"/>
              </w:rPr>
              <w:t>1</w:t>
            </w:r>
          </w:p>
        </w:tc>
        <w:tc>
          <w:tcPr>
            <w:tcW w:w="2745" w:type="dxa"/>
            <w:tcBorders>
              <w:top w:val="nil"/>
              <w:left w:val="nil"/>
              <w:bottom w:val="single" w:sz="8" w:space="0" w:color="auto"/>
              <w:right w:val="single" w:sz="8" w:space="0" w:color="auto"/>
            </w:tcBorders>
            <w:shd w:val="clear" w:color="auto" w:fill="auto"/>
            <w:vAlign w:val="center"/>
            <w:hideMark/>
          </w:tcPr>
          <w:p w:rsidR="00EE3629" w:rsidRPr="00985E39" w:rsidRDefault="00EE3629" w:rsidP="004D4303">
            <w:pPr>
              <w:jc w:val="center"/>
              <w:rPr>
                <w:sz w:val="20"/>
                <w:szCs w:val="20"/>
              </w:rPr>
            </w:pPr>
            <w:r w:rsidRPr="00985E39">
              <w:rPr>
                <w:sz w:val="20"/>
                <w:szCs w:val="20"/>
              </w:rPr>
              <w:t>2</w:t>
            </w:r>
          </w:p>
        </w:tc>
        <w:tc>
          <w:tcPr>
            <w:tcW w:w="1498" w:type="dxa"/>
            <w:tcBorders>
              <w:top w:val="nil"/>
              <w:left w:val="nil"/>
              <w:bottom w:val="single" w:sz="8" w:space="0" w:color="auto"/>
              <w:right w:val="single" w:sz="8" w:space="0" w:color="auto"/>
            </w:tcBorders>
            <w:shd w:val="clear" w:color="auto" w:fill="auto"/>
            <w:vAlign w:val="center"/>
            <w:hideMark/>
          </w:tcPr>
          <w:p w:rsidR="00EE3629" w:rsidRPr="00985E39" w:rsidRDefault="00EE3629" w:rsidP="004D4303">
            <w:pPr>
              <w:jc w:val="center"/>
              <w:rPr>
                <w:sz w:val="20"/>
                <w:szCs w:val="20"/>
              </w:rPr>
            </w:pPr>
            <w:r w:rsidRPr="00985E39">
              <w:rPr>
                <w:sz w:val="20"/>
                <w:szCs w:val="20"/>
              </w:rPr>
              <w:t>3</w:t>
            </w:r>
          </w:p>
        </w:tc>
        <w:tc>
          <w:tcPr>
            <w:tcW w:w="1481" w:type="dxa"/>
            <w:tcBorders>
              <w:top w:val="nil"/>
              <w:left w:val="nil"/>
              <w:bottom w:val="single" w:sz="8" w:space="0" w:color="auto"/>
              <w:right w:val="single" w:sz="8" w:space="0" w:color="auto"/>
            </w:tcBorders>
            <w:shd w:val="clear" w:color="auto" w:fill="auto"/>
            <w:vAlign w:val="center"/>
            <w:hideMark/>
          </w:tcPr>
          <w:p w:rsidR="00EE3629" w:rsidRPr="00985E39" w:rsidRDefault="00EE3629" w:rsidP="004D4303">
            <w:pPr>
              <w:jc w:val="center"/>
              <w:rPr>
                <w:sz w:val="20"/>
                <w:szCs w:val="20"/>
              </w:rPr>
            </w:pPr>
            <w:r w:rsidRPr="00985E39">
              <w:rPr>
                <w:sz w:val="20"/>
                <w:szCs w:val="20"/>
              </w:rPr>
              <w:t>4</w:t>
            </w:r>
          </w:p>
        </w:tc>
        <w:tc>
          <w:tcPr>
            <w:tcW w:w="1481" w:type="dxa"/>
            <w:tcBorders>
              <w:top w:val="nil"/>
              <w:left w:val="nil"/>
              <w:bottom w:val="single" w:sz="8" w:space="0" w:color="auto"/>
              <w:right w:val="single" w:sz="8" w:space="0" w:color="auto"/>
            </w:tcBorders>
            <w:shd w:val="clear" w:color="auto" w:fill="auto"/>
            <w:vAlign w:val="center"/>
            <w:hideMark/>
          </w:tcPr>
          <w:p w:rsidR="00EE3629" w:rsidRPr="00985E39" w:rsidRDefault="00EE3629" w:rsidP="004D4303">
            <w:pPr>
              <w:jc w:val="center"/>
              <w:rPr>
                <w:sz w:val="20"/>
                <w:szCs w:val="20"/>
              </w:rPr>
            </w:pPr>
            <w:r w:rsidRPr="00985E39">
              <w:rPr>
                <w:sz w:val="20"/>
                <w:szCs w:val="20"/>
              </w:rPr>
              <w:t>5</w:t>
            </w:r>
          </w:p>
        </w:tc>
        <w:tc>
          <w:tcPr>
            <w:tcW w:w="1041" w:type="dxa"/>
            <w:tcBorders>
              <w:top w:val="nil"/>
              <w:left w:val="nil"/>
              <w:bottom w:val="single" w:sz="8" w:space="0" w:color="auto"/>
              <w:right w:val="single" w:sz="8" w:space="0" w:color="auto"/>
            </w:tcBorders>
            <w:shd w:val="clear" w:color="auto" w:fill="auto"/>
            <w:vAlign w:val="center"/>
            <w:hideMark/>
          </w:tcPr>
          <w:p w:rsidR="00EE3629" w:rsidRPr="00985E39" w:rsidRDefault="00EE3629" w:rsidP="004D4303">
            <w:pPr>
              <w:jc w:val="center"/>
              <w:rPr>
                <w:sz w:val="20"/>
                <w:szCs w:val="20"/>
              </w:rPr>
            </w:pPr>
            <w:r w:rsidRPr="00985E39">
              <w:rPr>
                <w:sz w:val="20"/>
                <w:szCs w:val="20"/>
              </w:rPr>
              <w:t>6</w:t>
            </w:r>
          </w:p>
        </w:tc>
        <w:tc>
          <w:tcPr>
            <w:tcW w:w="976" w:type="dxa"/>
            <w:tcBorders>
              <w:top w:val="nil"/>
              <w:left w:val="nil"/>
              <w:bottom w:val="single" w:sz="8" w:space="0" w:color="auto"/>
              <w:right w:val="single" w:sz="8" w:space="0" w:color="auto"/>
            </w:tcBorders>
            <w:shd w:val="clear" w:color="auto" w:fill="auto"/>
            <w:vAlign w:val="center"/>
            <w:hideMark/>
          </w:tcPr>
          <w:p w:rsidR="00EE3629" w:rsidRPr="00985E39" w:rsidRDefault="00EE3629" w:rsidP="004D4303">
            <w:pPr>
              <w:jc w:val="center"/>
              <w:rPr>
                <w:sz w:val="20"/>
                <w:szCs w:val="20"/>
              </w:rPr>
            </w:pPr>
            <w:r w:rsidRPr="00985E39">
              <w:rPr>
                <w:sz w:val="20"/>
                <w:szCs w:val="20"/>
              </w:rPr>
              <w:t>7</w:t>
            </w:r>
          </w:p>
        </w:tc>
      </w:tr>
      <w:tr w:rsidR="00A038BB" w:rsidRPr="00A038BB" w:rsidTr="000F2C80">
        <w:trPr>
          <w:trHeight w:val="315"/>
        </w:trPr>
        <w:tc>
          <w:tcPr>
            <w:tcW w:w="999" w:type="dxa"/>
            <w:tcBorders>
              <w:top w:val="nil"/>
              <w:left w:val="single" w:sz="8" w:space="0" w:color="auto"/>
              <w:bottom w:val="single" w:sz="8" w:space="0" w:color="auto"/>
              <w:right w:val="single" w:sz="8" w:space="0" w:color="auto"/>
            </w:tcBorders>
            <w:shd w:val="clear" w:color="auto" w:fill="auto"/>
            <w:vAlign w:val="bottom"/>
            <w:hideMark/>
          </w:tcPr>
          <w:p w:rsidR="000F2C80" w:rsidRPr="00985E39" w:rsidRDefault="000F2C80">
            <w:pPr>
              <w:jc w:val="center"/>
              <w:rPr>
                <w:sz w:val="20"/>
                <w:szCs w:val="20"/>
              </w:rPr>
            </w:pPr>
            <w:r w:rsidRPr="00985E39">
              <w:rPr>
                <w:sz w:val="20"/>
                <w:szCs w:val="20"/>
              </w:rPr>
              <w:t>31</w:t>
            </w:r>
          </w:p>
        </w:tc>
        <w:tc>
          <w:tcPr>
            <w:tcW w:w="2745" w:type="dxa"/>
            <w:tcBorders>
              <w:top w:val="nil"/>
              <w:left w:val="nil"/>
              <w:bottom w:val="single" w:sz="8" w:space="0" w:color="auto"/>
              <w:right w:val="single" w:sz="8" w:space="0" w:color="auto"/>
            </w:tcBorders>
            <w:shd w:val="clear" w:color="auto" w:fill="auto"/>
            <w:vAlign w:val="bottom"/>
            <w:hideMark/>
          </w:tcPr>
          <w:p w:rsidR="000F2C80" w:rsidRPr="00985E39" w:rsidRDefault="000F2C80">
            <w:pPr>
              <w:rPr>
                <w:sz w:val="20"/>
                <w:szCs w:val="20"/>
              </w:rPr>
            </w:pPr>
            <w:r w:rsidRPr="00985E39">
              <w:rPr>
                <w:sz w:val="20"/>
                <w:szCs w:val="20"/>
              </w:rPr>
              <w:t>Rashodi za zaposlene</w:t>
            </w:r>
          </w:p>
        </w:tc>
        <w:tc>
          <w:tcPr>
            <w:tcW w:w="1498" w:type="dxa"/>
            <w:tcBorders>
              <w:top w:val="nil"/>
              <w:left w:val="nil"/>
              <w:bottom w:val="single" w:sz="8" w:space="0" w:color="auto"/>
              <w:right w:val="single" w:sz="8" w:space="0" w:color="auto"/>
            </w:tcBorders>
            <w:shd w:val="clear" w:color="auto" w:fill="auto"/>
            <w:vAlign w:val="bottom"/>
            <w:hideMark/>
          </w:tcPr>
          <w:p w:rsidR="000F2C80" w:rsidRPr="00985E39" w:rsidRDefault="00985E39" w:rsidP="00985E39">
            <w:pPr>
              <w:ind w:left="708" w:hanging="708"/>
              <w:jc w:val="center"/>
              <w:rPr>
                <w:sz w:val="20"/>
                <w:szCs w:val="20"/>
              </w:rPr>
            </w:pPr>
            <w:r w:rsidRPr="00985E39">
              <w:rPr>
                <w:sz w:val="20"/>
                <w:szCs w:val="20"/>
              </w:rPr>
              <w:t>1.156.160,60</w:t>
            </w:r>
          </w:p>
        </w:tc>
        <w:tc>
          <w:tcPr>
            <w:tcW w:w="1481" w:type="dxa"/>
            <w:tcBorders>
              <w:top w:val="nil"/>
              <w:left w:val="nil"/>
              <w:bottom w:val="single" w:sz="8" w:space="0" w:color="auto"/>
              <w:right w:val="single" w:sz="8" w:space="0" w:color="auto"/>
            </w:tcBorders>
            <w:shd w:val="clear" w:color="auto" w:fill="auto"/>
            <w:vAlign w:val="bottom"/>
            <w:hideMark/>
          </w:tcPr>
          <w:p w:rsidR="000F2C80" w:rsidRPr="00985E39" w:rsidRDefault="00791D6A">
            <w:pPr>
              <w:jc w:val="center"/>
              <w:rPr>
                <w:sz w:val="20"/>
                <w:szCs w:val="20"/>
              </w:rPr>
            </w:pPr>
            <w:r>
              <w:rPr>
                <w:sz w:val="20"/>
                <w:szCs w:val="20"/>
              </w:rPr>
              <w:t>2.509.811,42</w:t>
            </w:r>
          </w:p>
        </w:tc>
        <w:tc>
          <w:tcPr>
            <w:tcW w:w="1481" w:type="dxa"/>
            <w:tcBorders>
              <w:top w:val="nil"/>
              <w:left w:val="nil"/>
              <w:bottom w:val="single" w:sz="8" w:space="0" w:color="auto"/>
              <w:right w:val="single" w:sz="8" w:space="0" w:color="auto"/>
            </w:tcBorders>
            <w:shd w:val="clear" w:color="auto" w:fill="auto"/>
            <w:vAlign w:val="bottom"/>
            <w:hideMark/>
          </w:tcPr>
          <w:p w:rsidR="000F2C80" w:rsidRPr="00985E39" w:rsidRDefault="00791D6A">
            <w:pPr>
              <w:jc w:val="center"/>
              <w:rPr>
                <w:sz w:val="20"/>
                <w:szCs w:val="20"/>
              </w:rPr>
            </w:pPr>
            <w:r>
              <w:rPr>
                <w:sz w:val="20"/>
                <w:szCs w:val="20"/>
              </w:rPr>
              <w:t>2.447.992,50</w:t>
            </w:r>
          </w:p>
        </w:tc>
        <w:tc>
          <w:tcPr>
            <w:tcW w:w="1041" w:type="dxa"/>
            <w:tcBorders>
              <w:top w:val="nil"/>
              <w:left w:val="nil"/>
              <w:bottom w:val="single" w:sz="8" w:space="0" w:color="auto"/>
              <w:right w:val="single" w:sz="8" w:space="0" w:color="auto"/>
            </w:tcBorders>
            <w:shd w:val="clear" w:color="auto" w:fill="auto"/>
            <w:vAlign w:val="bottom"/>
            <w:hideMark/>
          </w:tcPr>
          <w:p w:rsidR="000F2C80" w:rsidRPr="00985E39" w:rsidRDefault="00791D6A">
            <w:pPr>
              <w:jc w:val="center"/>
              <w:rPr>
                <w:sz w:val="20"/>
                <w:szCs w:val="20"/>
              </w:rPr>
            </w:pPr>
            <w:r>
              <w:rPr>
                <w:sz w:val="20"/>
                <w:szCs w:val="20"/>
              </w:rPr>
              <w:t>211,73</w:t>
            </w:r>
          </w:p>
        </w:tc>
        <w:tc>
          <w:tcPr>
            <w:tcW w:w="976" w:type="dxa"/>
            <w:tcBorders>
              <w:top w:val="nil"/>
              <w:left w:val="nil"/>
              <w:bottom w:val="single" w:sz="8" w:space="0" w:color="auto"/>
              <w:right w:val="single" w:sz="8" w:space="0" w:color="auto"/>
            </w:tcBorders>
            <w:shd w:val="clear" w:color="auto" w:fill="auto"/>
            <w:vAlign w:val="bottom"/>
            <w:hideMark/>
          </w:tcPr>
          <w:p w:rsidR="000F2C80" w:rsidRPr="00985E39" w:rsidRDefault="00791D6A">
            <w:pPr>
              <w:jc w:val="center"/>
              <w:rPr>
                <w:sz w:val="20"/>
                <w:szCs w:val="20"/>
              </w:rPr>
            </w:pPr>
            <w:r>
              <w:rPr>
                <w:sz w:val="20"/>
                <w:szCs w:val="20"/>
              </w:rPr>
              <w:t>97,54</w:t>
            </w:r>
          </w:p>
        </w:tc>
      </w:tr>
      <w:tr w:rsidR="00985E39" w:rsidRPr="00A038BB"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rsidR="00985E39" w:rsidRPr="00985E39" w:rsidRDefault="00985E39">
            <w:pPr>
              <w:jc w:val="center"/>
              <w:rPr>
                <w:sz w:val="20"/>
                <w:szCs w:val="20"/>
              </w:rPr>
            </w:pPr>
            <w:r w:rsidRPr="00985E39">
              <w:rPr>
                <w:sz w:val="20"/>
                <w:szCs w:val="20"/>
              </w:rPr>
              <w:t>32</w:t>
            </w:r>
          </w:p>
        </w:tc>
        <w:tc>
          <w:tcPr>
            <w:tcW w:w="2745" w:type="dxa"/>
            <w:tcBorders>
              <w:top w:val="nil"/>
              <w:left w:val="nil"/>
              <w:bottom w:val="single" w:sz="8" w:space="0" w:color="auto"/>
              <w:right w:val="single" w:sz="8" w:space="0" w:color="auto"/>
            </w:tcBorders>
            <w:shd w:val="clear" w:color="auto" w:fill="auto"/>
            <w:vAlign w:val="bottom"/>
            <w:hideMark/>
          </w:tcPr>
          <w:p w:rsidR="00985E39" w:rsidRPr="00985E39" w:rsidRDefault="00985E39">
            <w:pPr>
              <w:rPr>
                <w:sz w:val="20"/>
                <w:szCs w:val="20"/>
              </w:rPr>
            </w:pPr>
            <w:r w:rsidRPr="00985E39">
              <w:rPr>
                <w:sz w:val="20"/>
                <w:szCs w:val="20"/>
              </w:rPr>
              <w:t>Materijalni rashodi</w:t>
            </w:r>
          </w:p>
        </w:tc>
        <w:tc>
          <w:tcPr>
            <w:tcW w:w="1498" w:type="dxa"/>
            <w:tcBorders>
              <w:top w:val="nil"/>
              <w:left w:val="nil"/>
              <w:bottom w:val="single" w:sz="8" w:space="0" w:color="auto"/>
              <w:right w:val="single" w:sz="8" w:space="0" w:color="auto"/>
            </w:tcBorders>
            <w:shd w:val="clear" w:color="auto" w:fill="auto"/>
            <w:vAlign w:val="bottom"/>
            <w:hideMark/>
          </w:tcPr>
          <w:p w:rsidR="00985E39" w:rsidRPr="00985E39" w:rsidRDefault="00985E39" w:rsidP="004D6B58">
            <w:pPr>
              <w:jc w:val="center"/>
              <w:rPr>
                <w:sz w:val="20"/>
                <w:szCs w:val="20"/>
              </w:rPr>
            </w:pPr>
            <w:r w:rsidRPr="00985E39">
              <w:rPr>
                <w:sz w:val="20"/>
                <w:szCs w:val="20"/>
              </w:rPr>
              <w:t>2.112.007,90</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rsidP="00985E39">
            <w:pPr>
              <w:jc w:val="center"/>
              <w:rPr>
                <w:sz w:val="20"/>
                <w:szCs w:val="20"/>
              </w:rPr>
            </w:pPr>
            <w:r>
              <w:rPr>
                <w:sz w:val="20"/>
                <w:szCs w:val="20"/>
              </w:rPr>
              <w:t>3.506.252,55</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2.548.292,91</w:t>
            </w:r>
          </w:p>
        </w:tc>
        <w:tc>
          <w:tcPr>
            <w:tcW w:w="104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120,66</w:t>
            </w:r>
          </w:p>
        </w:tc>
        <w:tc>
          <w:tcPr>
            <w:tcW w:w="976"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72,68</w:t>
            </w:r>
          </w:p>
        </w:tc>
      </w:tr>
      <w:tr w:rsidR="00985E39" w:rsidRPr="00A038BB"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rsidR="00985E39" w:rsidRPr="00985E39" w:rsidRDefault="00985E39">
            <w:pPr>
              <w:jc w:val="center"/>
              <w:rPr>
                <w:sz w:val="20"/>
                <w:szCs w:val="20"/>
              </w:rPr>
            </w:pPr>
            <w:r w:rsidRPr="00985E39">
              <w:rPr>
                <w:sz w:val="20"/>
                <w:szCs w:val="20"/>
              </w:rPr>
              <w:t>34</w:t>
            </w:r>
          </w:p>
        </w:tc>
        <w:tc>
          <w:tcPr>
            <w:tcW w:w="2745" w:type="dxa"/>
            <w:tcBorders>
              <w:top w:val="nil"/>
              <w:left w:val="nil"/>
              <w:bottom w:val="single" w:sz="8" w:space="0" w:color="auto"/>
              <w:right w:val="single" w:sz="8" w:space="0" w:color="auto"/>
            </w:tcBorders>
            <w:shd w:val="clear" w:color="auto" w:fill="auto"/>
            <w:vAlign w:val="bottom"/>
            <w:hideMark/>
          </w:tcPr>
          <w:p w:rsidR="00985E39" w:rsidRPr="00985E39" w:rsidRDefault="00985E39">
            <w:pPr>
              <w:rPr>
                <w:sz w:val="20"/>
                <w:szCs w:val="20"/>
              </w:rPr>
            </w:pPr>
            <w:r w:rsidRPr="00985E39">
              <w:rPr>
                <w:sz w:val="20"/>
                <w:szCs w:val="20"/>
              </w:rPr>
              <w:t>Financijski rashodi</w:t>
            </w:r>
          </w:p>
        </w:tc>
        <w:tc>
          <w:tcPr>
            <w:tcW w:w="1498" w:type="dxa"/>
            <w:tcBorders>
              <w:top w:val="nil"/>
              <w:left w:val="nil"/>
              <w:bottom w:val="single" w:sz="8" w:space="0" w:color="auto"/>
              <w:right w:val="single" w:sz="8" w:space="0" w:color="auto"/>
            </w:tcBorders>
            <w:shd w:val="clear" w:color="auto" w:fill="auto"/>
            <w:vAlign w:val="bottom"/>
            <w:hideMark/>
          </w:tcPr>
          <w:p w:rsidR="00985E39" w:rsidRPr="00985E39" w:rsidRDefault="00985E39" w:rsidP="004D6B58">
            <w:pPr>
              <w:jc w:val="center"/>
              <w:rPr>
                <w:sz w:val="20"/>
                <w:szCs w:val="20"/>
              </w:rPr>
            </w:pPr>
            <w:r w:rsidRPr="00985E39">
              <w:rPr>
                <w:sz w:val="20"/>
                <w:szCs w:val="20"/>
              </w:rPr>
              <w:t>13.375,88</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47.288,57</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30.800,23</w:t>
            </w:r>
          </w:p>
        </w:tc>
        <w:tc>
          <w:tcPr>
            <w:tcW w:w="104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230,27</w:t>
            </w:r>
          </w:p>
        </w:tc>
        <w:tc>
          <w:tcPr>
            <w:tcW w:w="976"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65,13</w:t>
            </w:r>
          </w:p>
        </w:tc>
      </w:tr>
      <w:tr w:rsidR="00985E39" w:rsidRPr="00A038BB"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rsidR="00985E39" w:rsidRPr="00985E39" w:rsidRDefault="00985E39">
            <w:pPr>
              <w:jc w:val="center"/>
              <w:rPr>
                <w:sz w:val="20"/>
                <w:szCs w:val="20"/>
              </w:rPr>
            </w:pPr>
            <w:r w:rsidRPr="00985E39">
              <w:rPr>
                <w:sz w:val="20"/>
                <w:szCs w:val="20"/>
              </w:rPr>
              <w:t>35</w:t>
            </w:r>
          </w:p>
        </w:tc>
        <w:tc>
          <w:tcPr>
            <w:tcW w:w="2745" w:type="dxa"/>
            <w:tcBorders>
              <w:top w:val="nil"/>
              <w:left w:val="nil"/>
              <w:bottom w:val="single" w:sz="8" w:space="0" w:color="auto"/>
              <w:right w:val="single" w:sz="8" w:space="0" w:color="auto"/>
            </w:tcBorders>
            <w:shd w:val="clear" w:color="auto" w:fill="auto"/>
            <w:vAlign w:val="bottom"/>
            <w:hideMark/>
          </w:tcPr>
          <w:p w:rsidR="00985E39" w:rsidRPr="00985E39" w:rsidRDefault="00985E39">
            <w:pPr>
              <w:rPr>
                <w:sz w:val="20"/>
                <w:szCs w:val="20"/>
              </w:rPr>
            </w:pPr>
            <w:r w:rsidRPr="00985E39">
              <w:rPr>
                <w:sz w:val="20"/>
                <w:szCs w:val="20"/>
              </w:rPr>
              <w:t>Subvencije</w:t>
            </w:r>
          </w:p>
        </w:tc>
        <w:tc>
          <w:tcPr>
            <w:tcW w:w="1498" w:type="dxa"/>
            <w:tcBorders>
              <w:top w:val="nil"/>
              <w:left w:val="nil"/>
              <w:bottom w:val="single" w:sz="8" w:space="0" w:color="auto"/>
              <w:right w:val="single" w:sz="8" w:space="0" w:color="auto"/>
            </w:tcBorders>
            <w:shd w:val="clear" w:color="auto" w:fill="auto"/>
            <w:vAlign w:val="bottom"/>
            <w:hideMark/>
          </w:tcPr>
          <w:p w:rsidR="00985E39" w:rsidRPr="00985E39" w:rsidRDefault="00985E39" w:rsidP="004D6B58">
            <w:pPr>
              <w:jc w:val="center"/>
              <w:rPr>
                <w:sz w:val="20"/>
                <w:szCs w:val="20"/>
              </w:rPr>
            </w:pPr>
            <w:r w:rsidRPr="00985E39">
              <w:rPr>
                <w:sz w:val="20"/>
                <w:szCs w:val="20"/>
              </w:rPr>
              <w:t>78.061,93</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80.000,00</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79.932,73</w:t>
            </w:r>
          </w:p>
        </w:tc>
        <w:tc>
          <w:tcPr>
            <w:tcW w:w="104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102,40</w:t>
            </w:r>
          </w:p>
        </w:tc>
        <w:tc>
          <w:tcPr>
            <w:tcW w:w="976"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99,92</w:t>
            </w:r>
          </w:p>
        </w:tc>
      </w:tr>
      <w:tr w:rsidR="00985E39" w:rsidRPr="00A038BB"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rsidR="00985E39" w:rsidRPr="00985E39" w:rsidRDefault="00985E39">
            <w:pPr>
              <w:jc w:val="center"/>
              <w:rPr>
                <w:sz w:val="20"/>
                <w:szCs w:val="20"/>
              </w:rPr>
            </w:pPr>
            <w:r w:rsidRPr="00985E39">
              <w:rPr>
                <w:sz w:val="20"/>
                <w:szCs w:val="20"/>
              </w:rPr>
              <w:t>36</w:t>
            </w:r>
          </w:p>
        </w:tc>
        <w:tc>
          <w:tcPr>
            <w:tcW w:w="2745" w:type="dxa"/>
            <w:tcBorders>
              <w:top w:val="nil"/>
              <w:left w:val="nil"/>
              <w:bottom w:val="single" w:sz="8" w:space="0" w:color="auto"/>
              <w:right w:val="single" w:sz="8" w:space="0" w:color="auto"/>
            </w:tcBorders>
            <w:shd w:val="clear" w:color="auto" w:fill="auto"/>
            <w:vAlign w:val="bottom"/>
            <w:hideMark/>
          </w:tcPr>
          <w:p w:rsidR="00985E39" w:rsidRPr="00985E39" w:rsidRDefault="00985E39">
            <w:pPr>
              <w:rPr>
                <w:sz w:val="20"/>
                <w:szCs w:val="20"/>
              </w:rPr>
            </w:pPr>
            <w:r w:rsidRPr="00985E39">
              <w:rPr>
                <w:sz w:val="20"/>
                <w:szCs w:val="20"/>
              </w:rPr>
              <w:t>Pomoći dane u inozemstvo i unutar općeg proračuna</w:t>
            </w:r>
          </w:p>
        </w:tc>
        <w:tc>
          <w:tcPr>
            <w:tcW w:w="1498" w:type="dxa"/>
            <w:tcBorders>
              <w:top w:val="nil"/>
              <w:left w:val="nil"/>
              <w:bottom w:val="single" w:sz="8" w:space="0" w:color="auto"/>
              <w:right w:val="single" w:sz="8" w:space="0" w:color="auto"/>
            </w:tcBorders>
            <w:shd w:val="clear" w:color="auto" w:fill="auto"/>
            <w:vAlign w:val="bottom"/>
            <w:hideMark/>
          </w:tcPr>
          <w:p w:rsidR="00985E39" w:rsidRPr="00985E39" w:rsidRDefault="00985E39" w:rsidP="004D6B58">
            <w:pPr>
              <w:jc w:val="center"/>
              <w:rPr>
                <w:sz w:val="20"/>
                <w:szCs w:val="20"/>
              </w:rPr>
            </w:pPr>
            <w:r w:rsidRPr="00985E39">
              <w:rPr>
                <w:sz w:val="20"/>
                <w:szCs w:val="20"/>
              </w:rPr>
              <w:t>9.859,57</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56.130,30</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53.664,37</w:t>
            </w:r>
          </w:p>
        </w:tc>
        <w:tc>
          <w:tcPr>
            <w:tcW w:w="104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544,29</w:t>
            </w:r>
          </w:p>
        </w:tc>
        <w:tc>
          <w:tcPr>
            <w:tcW w:w="976"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95,61</w:t>
            </w:r>
          </w:p>
        </w:tc>
      </w:tr>
      <w:tr w:rsidR="00985E39" w:rsidRPr="00A038BB"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rsidR="00985E39" w:rsidRPr="00985E39" w:rsidRDefault="00985E39">
            <w:pPr>
              <w:jc w:val="center"/>
              <w:rPr>
                <w:sz w:val="20"/>
                <w:szCs w:val="20"/>
              </w:rPr>
            </w:pPr>
            <w:r w:rsidRPr="00985E39">
              <w:rPr>
                <w:sz w:val="20"/>
                <w:szCs w:val="20"/>
              </w:rPr>
              <w:t>37</w:t>
            </w:r>
          </w:p>
        </w:tc>
        <w:tc>
          <w:tcPr>
            <w:tcW w:w="2745" w:type="dxa"/>
            <w:tcBorders>
              <w:top w:val="nil"/>
              <w:left w:val="nil"/>
              <w:bottom w:val="single" w:sz="8" w:space="0" w:color="auto"/>
              <w:right w:val="single" w:sz="8" w:space="0" w:color="auto"/>
            </w:tcBorders>
            <w:shd w:val="clear" w:color="auto" w:fill="auto"/>
            <w:vAlign w:val="bottom"/>
            <w:hideMark/>
          </w:tcPr>
          <w:p w:rsidR="00985E39" w:rsidRPr="00985E39" w:rsidRDefault="00985E39">
            <w:pPr>
              <w:rPr>
                <w:sz w:val="20"/>
                <w:szCs w:val="20"/>
              </w:rPr>
            </w:pPr>
            <w:r w:rsidRPr="00985E39">
              <w:rPr>
                <w:sz w:val="20"/>
                <w:szCs w:val="20"/>
              </w:rPr>
              <w:t>Naknada građanima i kućanstvima</w:t>
            </w:r>
          </w:p>
        </w:tc>
        <w:tc>
          <w:tcPr>
            <w:tcW w:w="1498" w:type="dxa"/>
            <w:tcBorders>
              <w:top w:val="nil"/>
              <w:left w:val="nil"/>
              <w:bottom w:val="single" w:sz="8" w:space="0" w:color="auto"/>
              <w:right w:val="single" w:sz="8" w:space="0" w:color="auto"/>
            </w:tcBorders>
            <w:shd w:val="clear" w:color="auto" w:fill="auto"/>
            <w:vAlign w:val="bottom"/>
            <w:hideMark/>
          </w:tcPr>
          <w:p w:rsidR="00985E39" w:rsidRPr="00985E39" w:rsidRDefault="00985E39" w:rsidP="004D6B58">
            <w:pPr>
              <w:jc w:val="center"/>
              <w:rPr>
                <w:sz w:val="20"/>
                <w:szCs w:val="20"/>
              </w:rPr>
            </w:pPr>
            <w:r w:rsidRPr="00985E39">
              <w:rPr>
                <w:sz w:val="20"/>
                <w:szCs w:val="20"/>
              </w:rPr>
              <w:t>699.539,33</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646.281,87</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503.115,09</w:t>
            </w:r>
          </w:p>
        </w:tc>
        <w:tc>
          <w:tcPr>
            <w:tcW w:w="104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71,92</w:t>
            </w:r>
          </w:p>
        </w:tc>
        <w:tc>
          <w:tcPr>
            <w:tcW w:w="976"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77,85</w:t>
            </w:r>
          </w:p>
        </w:tc>
      </w:tr>
      <w:tr w:rsidR="00985E39" w:rsidRPr="00A038BB"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rsidR="00985E39" w:rsidRPr="00985E39" w:rsidRDefault="00985E39">
            <w:pPr>
              <w:jc w:val="center"/>
              <w:rPr>
                <w:sz w:val="20"/>
                <w:szCs w:val="20"/>
              </w:rPr>
            </w:pPr>
            <w:r w:rsidRPr="00985E39">
              <w:rPr>
                <w:sz w:val="20"/>
                <w:szCs w:val="20"/>
              </w:rPr>
              <w:t>38</w:t>
            </w:r>
          </w:p>
        </w:tc>
        <w:tc>
          <w:tcPr>
            <w:tcW w:w="2745" w:type="dxa"/>
            <w:tcBorders>
              <w:top w:val="nil"/>
              <w:left w:val="nil"/>
              <w:bottom w:val="single" w:sz="8" w:space="0" w:color="auto"/>
              <w:right w:val="single" w:sz="8" w:space="0" w:color="auto"/>
            </w:tcBorders>
            <w:shd w:val="clear" w:color="auto" w:fill="auto"/>
            <w:vAlign w:val="bottom"/>
            <w:hideMark/>
          </w:tcPr>
          <w:p w:rsidR="00985E39" w:rsidRPr="00985E39" w:rsidRDefault="00985E39">
            <w:pPr>
              <w:rPr>
                <w:sz w:val="20"/>
                <w:szCs w:val="20"/>
              </w:rPr>
            </w:pPr>
            <w:r w:rsidRPr="00985E39">
              <w:rPr>
                <w:sz w:val="20"/>
                <w:szCs w:val="20"/>
              </w:rPr>
              <w:t>Ostali rashodi</w:t>
            </w:r>
          </w:p>
        </w:tc>
        <w:tc>
          <w:tcPr>
            <w:tcW w:w="1498" w:type="dxa"/>
            <w:tcBorders>
              <w:top w:val="nil"/>
              <w:left w:val="nil"/>
              <w:bottom w:val="single" w:sz="8" w:space="0" w:color="auto"/>
              <w:right w:val="single" w:sz="8" w:space="0" w:color="auto"/>
            </w:tcBorders>
            <w:shd w:val="clear" w:color="auto" w:fill="auto"/>
            <w:vAlign w:val="bottom"/>
            <w:hideMark/>
          </w:tcPr>
          <w:p w:rsidR="00985E39" w:rsidRPr="00985E39" w:rsidRDefault="00985E39" w:rsidP="004D6B58">
            <w:pPr>
              <w:jc w:val="center"/>
              <w:rPr>
                <w:sz w:val="20"/>
                <w:szCs w:val="20"/>
              </w:rPr>
            </w:pPr>
            <w:r w:rsidRPr="00985E39">
              <w:rPr>
                <w:sz w:val="20"/>
                <w:szCs w:val="20"/>
              </w:rPr>
              <w:t>599.953,05</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1.776.380,00</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846.562,67</w:t>
            </w:r>
          </w:p>
        </w:tc>
        <w:tc>
          <w:tcPr>
            <w:tcW w:w="104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141,10</w:t>
            </w:r>
          </w:p>
        </w:tc>
        <w:tc>
          <w:tcPr>
            <w:tcW w:w="976"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47,66</w:t>
            </w:r>
          </w:p>
        </w:tc>
      </w:tr>
      <w:tr w:rsidR="00985E39" w:rsidRPr="00A038BB"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rsidR="00985E39" w:rsidRPr="00985E39" w:rsidRDefault="00985E39">
            <w:pPr>
              <w:jc w:val="center"/>
              <w:rPr>
                <w:sz w:val="20"/>
                <w:szCs w:val="20"/>
              </w:rPr>
            </w:pPr>
            <w:r w:rsidRPr="00985E39">
              <w:rPr>
                <w:sz w:val="20"/>
                <w:szCs w:val="20"/>
              </w:rPr>
              <w:t>41</w:t>
            </w:r>
          </w:p>
        </w:tc>
        <w:tc>
          <w:tcPr>
            <w:tcW w:w="2745" w:type="dxa"/>
            <w:tcBorders>
              <w:top w:val="nil"/>
              <w:left w:val="nil"/>
              <w:bottom w:val="single" w:sz="8" w:space="0" w:color="auto"/>
              <w:right w:val="single" w:sz="8" w:space="0" w:color="auto"/>
            </w:tcBorders>
            <w:shd w:val="clear" w:color="auto" w:fill="auto"/>
            <w:vAlign w:val="bottom"/>
            <w:hideMark/>
          </w:tcPr>
          <w:p w:rsidR="00985E39" w:rsidRPr="00985E39" w:rsidRDefault="00985E39">
            <w:pPr>
              <w:rPr>
                <w:sz w:val="20"/>
                <w:szCs w:val="20"/>
              </w:rPr>
            </w:pPr>
            <w:r w:rsidRPr="00985E39">
              <w:rPr>
                <w:sz w:val="20"/>
                <w:szCs w:val="20"/>
              </w:rPr>
              <w:t xml:space="preserve">Rashodi za nabavu  </w:t>
            </w:r>
            <w:proofErr w:type="spellStart"/>
            <w:r w:rsidRPr="00985E39">
              <w:rPr>
                <w:sz w:val="20"/>
                <w:szCs w:val="20"/>
              </w:rPr>
              <w:t>neproizvedene</w:t>
            </w:r>
            <w:proofErr w:type="spellEnd"/>
            <w:r w:rsidRPr="00985E39">
              <w:rPr>
                <w:sz w:val="20"/>
                <w:szCs w:val="20"/>
              </w:rPr>
              <w:t xml:space="preserve"> imovine</w:t>
            </w:r>
          </w:p>
        </w:tc>
        <w:tc>
          <w:tcPr>
            <w:tcW w:w="1498" w:type="dxa"/>
            <w:tcBorders>
              <w:top w:val="nil"/>
              <w:left w:val="nil"/>
              <w:bottom w:val="single" w:sz="8" w:space="0" w:color="auto"/>
              <w:right w:val="single" w:sz="8" w:space="0" w:color="auto"/>
            </w:tcBorders>
            <w:shd w:val="clear" w:color="auto" w:fill="auto"/>
            <w:vAlign w:val="bottom"/>
            <w:hideMark/>
          </w:tcPr>
          <w:p w:rsidR="00985E39" w:rsidRPr="00985E39" w:rsidRDefault="00985E39" w:rsidP="004D6B58">
            <w:pPr>
              <w:jc w:val="center"/>
              <w:rPr>
                <w:sz w:val="20"/>
                <w:szCs w:val="20"/>
              </w:rPr>
            </w:pPr>
            <w:r w:rsidRPr="00985E39">
              <w:rPr>
                <w:sz w:val="20"/>
                <w:szCs w:val="20"/>
              </w:rPr>
              <w:t>139.004,64</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2.897.279,07</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2.666.965,21</w:t>
            </w:r>
          </w:p>
        </w:tc>
        <w:tc>
          <w:tcPr>
            <w:tcW w:w="104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1.918,62</w:t>
            </w:r>
          </w:p>
        </w:tc>
        <w:tc>
          <w:tcPr>
            <w:tcW w:w="976"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92,05</w:t>
            </w:r>
          </w:p>
        </w:tc>
      </w:tr>
      <w:tr w:rsidR="00985E39" w:rsidRPr="00A038BB"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rsidR="00985E39" w:rsidRPr="00985E39" w:rsidRDefault="00985E39">
            <w:pPr>
              <w:jc w:val="center"/>
              <w:rPr>
                <w:sz w:val="20"/>
                <w:szCs w:val="20"/>
              </w:rPr>
            </w:pPr>
            <w:r w:rsidRPr="00985E39">
              <w:rPr>
                <w:sz w:val="20"/>
                <w:szCs w:val="20"/>
              </w:rPr>
              <w:t>42</w:t>
            </w:r>
          </w:p>
        </w:tc>
        <w:tc>
          <w:tcPr>
            <w:tcW w:w="2745" w:type="dxa"/>
            <w:tcBorders>
              <w:top w:val="nil"/>
              <w:left w:val="nil"/>
              <w:bottom w:val="single" w:sz="8" w:space="0" w:color="auto"/>
              <w:right w:val="single" w:sz="8" w:space="0" w:color="auto"/>
            </w:tcBorders>
            <w:shd w:val="clear" w:color="auto" w:fill="auto"/>
            <w:vAlign w:val="bottom"/>
            <w:hideMark/>
          </w:tcPr>
          <w:p w:rsidR="00985E39" w:rsidRPr="00985E39" w:rsidRDefault="00985E39">
            <w:pPr>
              <w:rPr>
                <w:sz w:val="20"/>
                <w:szCs w:val="20"/>
              </w:rPr>
            </w:pPr>
            <w:r w:rsidRPr="00985E39">
              <w:rPr>
                <w:sz w:val="20"/>
                <w:szCs w:val="20"/>
              </w:rPr>
              <w:t>Rashodi za nabavu proizvedene imovine</w:t>
            </w:r>
          </w:p>
        </w:tc>
        <w:tc>
          <w:tcPr>
            <w:tcW w:w="1498" w:type="dxa"/>
            <w:tcBorders>
              <w:top w:val="nil"/>
              <w:left w:val="nil"/>
              <w:bottom w:val="single" w:sz="8" w:space="0" w:color="auto"/>
              <w:right w:val="single" w:sz="8" w:space="0" w:color="auto"/>
            </w:tcBorders>
            <w:shd w:val="clear" w:color="auto" w:fill="auto"/>
            <w:vAlign w:val="bottom"/>
            <w:hideMark/>
          </w:tcPr>
          <w:p w:rsidR="00985E39" w:rsidRPr="00985E39" w:rsidRDefault="00985E39" w:rsidP="004D6B58">
            <w:pPr>
              <w:jc w:val="center"/>
              <w:rPr>
                <w:sz w:val="20"/>
                <w:szCs w:val="20"/>
              </w:rPr>
            </w:pPr>
            <w:r w:rsidRPr="00985E39">
              <w:rPr>
                <w:sz w:val="20"/>
                <w:szCs w:val="20"/>
              </w:rPr>
              <w:t>3.662.260,48</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6.141.543,52</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2.646.222,95</w:t>
            </w:r>
          </w:p>
        </w:tc>
        <w:tc>
          <w:tcPr>
            <w:tcW w:w="104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72,26</w:t>
            </w:r>
          </w:p>
        </w:tc>
        <w:tc>
          <w:tcPr>
            <w:tcW w:w="976"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43,09</w:t>
            </w:r>
          </w:p>
        </w:tc>
      </w:tr>
      <w:tr w:rsidR="00985E39" w:rsidRPr="00A038BB"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rsidR="00985E39" w:rsidRPr="00985E39" w:rsidRDefault="00985E39">
            <w:pPr>
              <w:jc w:val="center"/>
              <w:rPr>
                <w:sz w:val="20"/>
                <w:szCs w:val="20"/>
              </w:rPr>
            </w:pPr>
            <w:r w:rsidRPr="00985E39">
              <w:rPr>
                <w:sz w:val="20"/>
                <w:szCs w:val="20"/>
              </w:rPr>
              <w:t>45</w:t>
            </w:r>
          </w:p>
        </w:tc>
        <w:tc>
          <w:tcPr>
            <w:tcW w:w="2745" w:type="dxa"/>
            <w:tcBorders>
              <w:top w:val="nil"/>
              <w:left w:val="nil"/>
              <w:bottom w:val="single" w:sz="8" w:space="0" w:color="auto"/>
              <w:right w:val="single" w:sz="8" w:space="0" w:color="auto"/>
            </w:tcBorders>
            <w:shd w:val="clear" w:color="auto" w:fill="auto"/>
            <w:vAlign w:val="bottom"/>
            <w:hideMark/>
          </w:tcPr>
          <w:p w:rsidR="00985E39" w:rsidRPr="00985E39" w:rsidRDefault="00985E39">
            <w:pPr>
              <w:rPr>
                <w:sz w:val="20"/>
                <w:szCs w:val="20"/>
              </w:rPr>
            </w:pPr>
            <w:r w:rsidRPr="00985E39">
              <w:rPr>
                <w:sz w:val="20"/>
                <w:szCs w:val="20"/>
              </w:rPr>
              <w:t>Rashodi za dodatna ulaganja</w:t>
            </w:r>
          </w:p>
        </w:tc>
        <w:tc>
          <w:tcPr>
            <w:tcW w:w="1498" w:type="dxa"/>
            <w:tcBorders>
              <w:top w:val="nil"/>
              <w:left w:val="nil"/>
              <w:bottom w:val="single" w:sz="8" w:space="0" w:color="auto"/>
              <w:right w:val="single" w:sz="8" w:space="0" w:color="auto"/>
            </w:tcBorders>
            <w:shd w:val="clear" w:color="auto" w:fill="auto"/>
            <w:vAlign w:val="bottom"/>
            <w:hideMark/>
          </w:tcPr>
          <w:p w:rsidR="00985E39" w:rsidRPr="00985E39" w:rsidRDefault="00985E39" w:rsidP="004D6B58">
            <w:pPr>
              <w:jc w:val="center"/>
              <w:rPr>
                <w:sz w:val="20"/>
                <w:szCs w:val="20"/>
              </w:rPr>
            </w:pPr>
            <w:r w:rsidRPr="00985E39">
              <w:rPr>
                <w:sz w:val="20"/>
                <w:szCs w:val="20"/>
              </w:rPr>
              <w:t>626.231,61</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617.000,00</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504.946,95</w:t>
            </w:r>
          </w:p>
        </w:tc>
        <w:tc>
          <w:tcPr>
            <w:tcW w:w="1041"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80,63</w:t>
            </w:r>
          </w:p>
        </w:tc>
        <w:tc>
          <w:tcPr>
            <w:tcW w:w="976"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sz w:val="20"/>
                <w:szCs w:val="20"/>
              </w:rPr>
            </w:pPr>
            <w:r>
              <w:rPr>
                <w:sz w:val="20"/>
                <w:szCs w:val="20"/>
              </w:rPr>
              <w:t>81,84</w:t>
            </w:r>
          </w:p>
        </w:tc>
      </w:tr>
      <w:tr w:rsidR="00985E39" w:rsidRPr="00A038BB" w:rsidTr="000F2C80">
        <w:trPr>
          <w:trHeight w:val="44"/>
        </w:trPr>
        <w:tc>
          <w:tcPr>
            <w:tcW w:w="37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85E39" w:rsidRPr="00985E39" w:rsidRDefault="00985E39" w:rsidP="004D4303">
            <w:pPr>
              <w:jc w:val="center"/>
              <w:rPr>
                <w:b/>
                <w:bCs/>
                <w:sz w:val="20"/>
                <w:szCs w:val="20"/>
              </w:rPr>
            </w:pPr>
            <w:r w:rsidRPr="00985E39">
              <w:rPr>
                <w:b/>
                <w:bCs/>
                <w:sz w:val="20"/>
                <w:szCs w:val="20"/>
              </w:rPr>
              <w:t xml:space="preserve">             Ukupni rashodi</w:t>
            </w:r>
          </w:p>
        </w:tc>
        <w:tc>
          <w:tcPr>
            <w:tcW w:w="1498" w:type="dxa"/>
            <w:tcBorders>
              <w:top w:val="nil"/>
              <w:left w:val="nil"/>
              <w:bottom w:val="single" w:sz="8" w:space="0" w:color="auto"/>
              <w:right w:val="single" w:sz="8" w:space="0" w:color="auto"/>
            </w:tcBorders>
            <w:shd w:val="clear" w:color="auto" w:fill="auto"/>
            <w:vAlign w:val="bottom"/>
            <w:hideMark/>
          </w:tcPr>
          <w:p w:rsidR="00985E39" w:rsidRPr="00985E39" w:rsidRDefault="00985E39">
            <w:pPr>
              <w:jc w:val="center"/>
              <w:rPr>
                <w:b/>
                <w:sz w:val="20"/>
                <w:szCs w:val="20"/>
              </w:rPr>
            </w:pPr>
            <w:r w:rsidRPr="00985E39">
              <w:rPr>
                <w:b/>
                <w:sz w:val="20"/>
                <w:szCs w:val="20"/>
              </w:rPr>
              <w:t>9.096.454,99</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985E39" w:rsidP="004D6B58">
            <w:pPr>
              <w:jc w:val="center"/>
              <w:rPr>
                <w:b/>
                <w:sz w:val="20"/>
                <w:szCs w:val="20"/>
              </w:rPr>
            </w:pPr>
            <w:r>
              <w:rPr>
                <w:b/>
                <w:sz w:val="20"/>
                <w:szCs w:val="20"/>
              </w:rPr>
              <w:t>18.277.967,30</w:t>
            </w:r>
          </w:p>
        </w:tc>
        <w:tc>
          <w:tcPr>
            <w:tcW w:w="1481" w:type="dxa"/>
            <w:tcBorders>
              <w:top w:val="nil"/>
              <w:left w:val="nil"/>
              <w:bottom w:val="single" w:sz="8" w:space="0" w:color="auto"/>
              <w:right w:val="single" w:sz="8" w:space="0" w:color="auto"/>
            </w:tcBorders>
            <w:shd w:val="clear" w:color="auto" w:fill="auto"/>
            <w:vAlign w:val="bottom"/>
            <w:hideMark/>
          </w:tcPr>
          <w:p w:rsidR="00985E39" w:rsidRPr="00985E39" w:rsidRDefault="00985E39">
            <w:pPr>
              <w:jc w:val="center"/>
              <w:rPr>
                <w:b/>
                <w:sz w:val="20"/>
                <w:szCs w:val="20"/>
              </w:rPr>
            </w:pPr>
            <w:r>
              <w:rPr>
                <w:b/>
                <w:sz w:val="20"/>
                <w:szCs w:val="20"/>
              </w:rPr>
              <w:t>12.328.495,61</w:t>
            </w:r>
          </w:p>
        </w:tc>
        <w:tc>
          <w:tcPr>
            <w:tcW w:w="1041" w:type="dxa"/>
            <w:tcBorders>
              <w:top w:val="nil"/>
              <w:left w:val="nil"/>
              <w:bottom w:val="single" w:sz="8" w:space="0" w:color="auto"/>
              <w:right w:val="single" w:sz="8" w:space="0" w:color="auto"/>
            </w:tcBorders>
            <w:shd w:val="clear" w:color="auto" w:fill="auto"/>
            <w:vAlign w:val="bottom"/>
            <w:hideMark/>
          </w:tcPr>
          <w:p w:rsidR="00985E39" w:rsidRPr="00985E39" w:rsidRDefault="00985E39">
            <w:pPr>
              <w:jc w:val="center"/>
              <w:rPr>
                <w:b/>
                <w:sz w:val="20"/>
                <w:szCs w:val="20"/>
              </w:rPr>
            </w:pPr>
            <w:r>
              <w:rPr>
                <w:b/>
                <w:sz w:val="20"/>
                <w:szCs w:val="20"/>
              </w:rPr>
              <w:t>135,53</w:t>
            </w:r>
          </w:p>
        </w:tc>
        <w:tc>
          <w:tcPr>
            <w:tcW w:w="976" w:type="dxa"/>
            <w:tcBorders>
              <w:top w:val="nil"/>
              <w:left w:val="nil"/>
              <w:bottom w:val="single" w:sz="8" w:space="0" w:color="auto"/>
              <w:right w:val="single" w:sz="8" w:space="0" w:color="auto"/>
            </w:tcBorders>
            <w:shd w:val="clear" w:color="auto" w:fill="auto"/>
            <w:vAlign w:val="bottom"/>
            <w:hideMark/>
          </w:tcPr>
          <w:p w:rsidR="00985E39" w:rsidRPr="00985E39" w:rsidRDefault="00791D6A">
            <w:pPr>
              <w:jc w:val="center"/>
              <w:rPr>
                <w:b/>
                <w:sz w:val="20"/>
                <w:szCs w:val="20"/>
              </w:rPr>
            </w:pPr>
            <w:r>
              <w:rPr>
                <w:b/>
                <w:sz w:val="20"/>
                <w:szCs w:val="20"/>
              </w:rPr>
              <w:t>67,45</w:t>
            </w:r>
          </w:p>
        </w:tc>
      </w:tr>
    </w:tbl>
    <w:p w:rsidR="00EE3629" w:rsidRPr="00A038BB" w:rsidRDefault="00EE3629" w:rsidP="00EE3629">
      <w:pPr>
        <w:tabs>
          <w:tab w:val="right" w:pos="6237"/>
          <w:tab w:val="right" w:pos="8789"/>
        </w:tabs>
        <w:jc w:val="both"/>
        <w:rPr>
          <w:color w:val="FF0000"/>
          <w:sz w:val="22"/>
          <w:szCs w:val="22"/>
        </w:rPr>
      </w:pPr>
    </w:p>
    <w:p w:rsidR="00EE3629" w:rsidRPr="00985E39" w:rsidRDefault="00EE3629" w:rsidP="00EE3629">
      <w:pPr>
        <w:tabs>
          <w:tab w:val="right" w:pos="6237"/>
          <w:tab w:val="right" w:pos="8789"/>
        </w:tabs>
        <w:jc w:val="both"/>
        <w:rPr>
          <w:sz w:val="22"/>
          <w:szCs w:val="22"/>
        </w:rPr>
      </w:pPr>
      <w:r w:rsidRPr="00985E39">
        <w:rPr>
          <w:sz w:val="22"/>
          <w:szCs w:val="22"/>
        </w:rPr>
        <w:t xml:space="preserve">Ovo je zbirni pregled </w:t>
      </w:r>
      <w:r w:rsidR="00985E39" w:rsidRPr="00985E39">
        <w:rPr>
          <w:sz w:val="22"/>
          <w:szCs w:val="22"/>
        </w:rPr>
        <w:t>rashoda Općine Martijanec u 2021</w:t>
      </w:r>
      <w:r w:rsidRPr="00985E39">
        <w:rPr>
          <w:sz w:val="22"/>
          <w:szCs w:val="22"/>
        </w:rPr>
        <w:t>. godini kojima se dodaju podaci radi donošenja kvalitetnih zaključaka promatrani kroz ostvarenje rashoda promatranih u posebnom dijelu Proračuna gdje se oni prikazuju po programima i aktivnostima pojedinačno.</w:t>
      </w:r>
    </w:p>
    <w:p w:rsidR="00EE3629" w:rsidRPr="00985E39" w:rsidRDefault="00EE3629" w:rsidP="00EE3629">
      <w:pPr>
        <w:tabs>
          <w:tab w:val="right" w:pos="6237"/>
          <w:tab w:val="right" w:pos="8789"/>
        </w:tabs>
        <w:jc w:val="both"/>
        <w:rPr>
          <w:sz w:val="22"/>
          <w:szCs w:val="22"/>
        </w:rPr>
      </w:pPr>
    </w:p>
    <w:p w:rsidR="00EE3629" w:rsidRPr="00985E39" w:rsidRDefault="00EE3629" w:rsidP="00EE3629">
      <w:pPr>
        <w:tabs>
          <w:tab w:val="right" w:pos="6237"/>
          <w:tab w:val="right" w:pos="8789"/>
        </w:tabs>
        <w:jc w:val="both"/>
        <w:rPr>
          <w:b/>
          <w:sz w:val="22"/>
          <w:szCs w:val="22"/>
        </w:rPr>
      </w:pPr>
      <w:r w:rsidRPr="00985E39">
        <w:rPr>
          <w:b/>
          <w:sz w:val="22"/>
          <w:szCs w:val="22"/>
        </w:rPr>
        <w:t>Račun financiranja</w:t>
      </w:r>
    </w:p>
    <w:p w:rsidR="00985E39" w:rsidRPr="00985E39" w:rsidRDefault="00985E39" w:rsidP="00985E39">
      <w:pPr>
        <w:widowControl w:val="0"/>
        <w:suppressAutoHyphens/>
        <w:jc w:val="both"/>
        <w:rPr>
          <w:rFonts w:eastAsia="Arial Unicode MS"/>
          <w:sz w:val="22"/>
          <w:szCs w:val="22"/>
          <w:lang w:eastAsia="en-US"/>
        </w:rPr>
      </w:pPr>
      <w:r w:rsidRPr="00985E39">
        <w:rPr>
          <w:rFonts w:eastAsia="Arial Unicode MS"/>
          <w:sz w:val="22"/>
          <w:szCs w:val="22"/>
          <w:lang w:eastAsia="en-US"/>
        </w:rPr>
        <w:t>Tijekom 2021.godine ostvareni su primici od financijske</w:t>
      </w:r>
      <w:r w:rsidR="00757A51">
        <w:rPr>
          <w:rFonts w:eastAsia="Arial Unicode MS"/>
          <w:sz w:val="22"/>
          <w:szCs w:val="22"/>
          <w:lang w:eastAsia="en-US"/>
        </w:rPr>
        <w:t xml:space="preserve"> imovine i zaduživanja</w:t>
      </w:r>
      <w:r w:rsidRPr="00985E39">
        <w:rPr>
          <w:rFonts w:eastAsia="Arial Unicode MS"/>
          <w:sz w:val="22"/>
          <w:szCs w:val="22"/>
          <w:lang w:eastAsia="en-US"/>
        </w:rPr>
        <w:t xml:space="preserve"> u iznosu od 2.907.497</w:t>
      </w:r>
      <w:r w:rsidR="00C21FBB">
        <w:rPr>
          <w:rFonts w:eastAsia="Arial Unicode MS"/>
          <w:sz w:val="22"/>
          <w:szCs w:val="22"/>
          <w:lang w:eastAsia="en-US"/>
        </w:rPr>
        <w:t>,44</w:t>
      </w:r>
      <w:bookmarkStart w:id="0" w:name="_GoBack"/>
      <w:bookmarkEnd w:id="0"/>
      <w:r w:rsidRPr="00985E39">
        <w:rPr>
          <w:rFonts w:eastAsia="Arial Unicode MS"/>
          <w:sz w:val="22"/>
          <w:szCs w:val="22"/>
          <w:lang w:eastAsia="en-US"/>
        </w:rPr>
        <w:t xml:space="preserve"> kn i odnose se na primitke ostvarene iz dugoročnog kredita u Hrvatskoj poštanskoj banci i</w:t>
      </w:r>
      <w:r w:rsidRPr="00985E39">
        <w:rPr>
          <w:rFonts w:eastAsiaTheme="minorHAnsi" w:cs="Arial"/>
          <w:sz w:val="22"/>
          <w:szCs w:val="22"/>
          <w:lang w:eastAsia="en-US"/>
        </w:rPr>
        <w:t xml:space="preserve"> beskamatnog zajma koji nam je odobren zbog nedostajućih sredstava</w:t>
      </w:r>
      <w:r>
        <w:rPr>
          <w:rFonts w:eastAsiaTheme="minorHAnsi" w:cs="Arial"/>
          <w:sz w:val="22"/>
          <w:szCs w:val="22"/>
          <w:lang w:eastAsia="en-US"/>
        </w:rPr>
        <w:t xml:space="preserve"> na računu FINA-e</w:t>
      </w:r>
      <w:r w:rsidRPr="00985E39">
        <w:rPr>
          <w:rFonts w:eastAsiaTheme="minorHAnsi" w:cs="Arial"/>
          <w:sz w:val="22"/>
          <w:szCs w:val="22"/>
          <w:lang w:eastAsia="en-US"/>
        </w:rPr>
        <w:t xml:space="preserve"> za povrat poreza na dohodak i prireza na dohodak po godišnjoj prijavi za 2020. godinu.</w:t>
      </w:r>
      <w:r w:rsidRPr="00985E39">
        <w:rPr>
          <w:rFonts w:eastAsia="Arial Unicode MS"/>
          <w:sz w:val="22"/>
          <w:szCs w:val="22"/>
          <w:lang w:eastAsia="en-US"/>
        </w:rPr>
        <w:t xml:space="preserve"> Izdaci u izvještajnom razdoblju nisu ostvareni.</w:t>
      </w:r>
    </w:p>
    <w:p w:rsidR="00EE3629" w:rsidRPr="00985E39" w:rsidRDefault="00EE3629" w:rsidP="00EE3629">
      <w:pPr>
        <w:rPr>
          <w:sz w:val="22"/>
          <w:szCs w:val="22"/>
        </w:rPr>
      </w:pPr>
    </w:p>
    <w:p w:rsidR="00EE3629" w:rsidRDefault="00EE3629" w:rsidP="00A0748E">
      <w:pPr>
        <w:tabs>
          <w:tab w:val="right" w:pos="6237"/>
          <w:tab w:val="right" w:pos="8789"/>
        </w:tabs>
        <w:jc w:val="center"/>
        <w:rPr>
          <w:b/>
          <w:color w:val="FF0000"/>
          <w:sz w:val="22"/>
          <w:szCs w:val="22"/>
        </w:rPr>
      </w:pPr>
    </w:p>
    <w:p w:rsidR="00757A51" w:rsidRDefault="00757A51" w:rsidP="00A0748E">
      <w:pPr>
        <w:tabs>
          <w:tab w:val="right" w:pos="6237"/>
          <w:tab w:val="right" w:pos="8789"/>
        </w:tabs>
        <w:jc w:val="center"/>
        <w:rPr>
          <w:b/>
          <w:color w:val="FF0000"/>
          <w:sz w:val="22"/>
          <w:szCs w:val="22"/>
        </w:rPr>
      </w:pPr>
    </w:p>
    <w:p w:rsidR="00757A51" w:rsidRPr="00A038BB" w:rsidRDefault="00757A51" w:rsidP="00A0748E">
      <w:pPr>
        <w:tabs>
          <w:tab w:val="right" w:pos="6237"/>
          <w:tab w:val="right" w:pos="8789"/>
        </w:tabs>
        <w:jc w:val="center"/>
        <w:rPr>
          <w:b/>
          <w:color w:val="FF0000"/>
          <w:sz w:val="22"/>
          <w:szCs w:val="22"/>
        </w:rPr>
      </w:pPr>
    </w:p>
    <w:p w:rsidR="002B2F83" w:rsidRPr="00985E39" w:rsidRDefault="00A0748E" w:rsidP="002B2F83">
      <w:pPr>
        <w:ind w:firstLine="540"/>
        <w:jc w:val="center"/>
        <w:rPr>
          <w:b/>
          <w:sz w:val="22"/>
          <w:szCs w:val="22"/>
        </w:rPr>
      </w:pPr>
      <w:r w:rsidRPr="00985E39">
        <w:rPr>
          <w:b/>
          <w:sz w:val="22"/>
          <w:szCs w:val="22"/>
        </w:rPr>
        <w:lastRenderedPageBreak/>
        <w:t>2</w:t>
      </w:r>
      <w:r w:rsidR="00CB551D" w:rsidRPr="00985E39">
        <w:rPr>
          <w:b/>
          <w:sz w:val="22"/>
          <w:szCs w:val="22"/>
        </w:rPr>
        <w:t>.</w:t>
      </w:r>
      <w:r w:rsidR="00FE746D" w:rsidRPr="00985E39">
        <w:rPr>
          <w:b/>
          <w:sz w:val="22"/>
          <w:szCs w:val="22"/>
        </w:rPr>
        <w:t xml:space="preserve"> Posebni dio Proračuna</w:t>
      </w:r>
    </w:p>
    <w:p w:rsidR="002B2F83" w:rsidRPr="00985E39" w:rsidRDefault="002B2F83" w:rsidP="002B2F83">
      <w:pPr>
        <w:jc w:val="both"/>
        <w:rPr>
          <w:sz w:val="22"/>
          <w:szCs w:val="22"/>
        </w:rPr>
      </w:pPr>
      <w:r w:rsidRPr="00985E39">
        <w:rPr>
          <w:sz w:val="22"/>
          <w:szCs w:val="22"/>
        </w:rPr>
        <w:t>Posebni dio Izvještaja o godiš</w:t>
      </w:r>
      <w:r w:rsidR="000553B1" w:rsidRPr="00985E39">
        <w:rPr>
          <w:sz w:val="22"/>
          <w:szCs w:val="22"/>
        </w:rPr>
        <w:t xml:space="preserve">njem izvršenju proračuna za </w:t>
      </w:r>
      <w:r w:rsidR="00985E39" w:rsidRPr="00985E39">
        <w:rPr>
          <w:sz w:val="22"/>
          <w:szCs w:val="22"/>
        </w:rPr>
        <w:t>2021</w:t>
      </w:r>
      <w:r w:rsidRPr="00985E39">
        <w:rPr>
          <w:sz w:val="22"/>
          <w:szCs w:val="22"/>
        </w:rPr>
        <w:t>. godinu sadrži:</w:t>
      </w:r>
    </w:p>
    <w:p w:rsidR="002B2F83" w:rsidRPr="00985E39" w:rsidRDefault="002B2F83" w:rsidP="002B2F83">
      <w:pPr>
        <w:numPr>
          <w:ilvl w:val="0"/>
          <w:numId w:val="6"/>
        </w:numPr>
        <w:jc w:val="both"/>
        <w:rPr>
          <w:sz w:val="22"/>
          <w:szCs w:val="22"/>
        </w:rPr>
      </w:pPr>
      <w:r w:rsidRPr="00985E39">
        <w:rPr>
          <w:sz w:val="22"/>
          <w:szCs w:val="22"/>
        </w:rPr>
        <w:t>izvršenje po organizacijskoj klasifikaciji,</w:t>
      </w:r>
    </w:p>
    <w:p w:rsidR="002B2F83" w:rsidRPr="00985E39" w:rsidRDefault="002B2F83" w:rsidP="002B2F83">
      <w:pPr>
        <w:numPr>
          <w:ilvl w:val="0"/>
          <w:numId w:val="6"/>
        </w:numPr>
        <w:jc w:val="both"/>
        <w:rPr>
          <w:sz w:val="22"/>
          <w:szCs w:val="22"/>
        </w:rPr>
      </w:pPr>
      <w:r w:rsidRPr="00985E39">
        <w:rPr>
          <w:sz w:val="22"/>
          <w:szCs w:val="22"/>
        </w:rPr>
        <w:t>izvršenje po programskoj klasifikaciji</w:t>
      </w:r>
    </w:p>
    <w:p w:rsidR="002B2F83" w:rsidRPr="0048725E" w:rsidRDefault="002B2F83" w:rsidP="002B2F83">
      <w:pPr>
        <w:contextualSpacing/>
        <w:jc w:val="both"/>
        <w:rPr>
          <w:sz w:val="22"/>
          <w:szCs w:val="22"/>
        </w:rPr>
      </w:pPr>
    </w:p>
    <w:p w:rsidR="002B2F83" w:rsidRPr="0048725E" w:rsidRDefault="00A0748E" w:rsidP="002B2F83">
      <w:pPr>
        <w:contextualSpacing/>
        <w:jc w:val="both"/>
        <w:rPr>
          <w:b/>
          <w:sz w:val="22"/>
          <w:szCs w:val="22"/>
        </w:rPr>
      </w:pPr>
      <w:r w:rsidRPr="0048725E">
        <w:rPr>
          <w:b/>
          <w:sz w:val="22"/>
          <w:szCs w:val="22"/>
        </w:rPr>
        <w:t>Izvršenje po organizacijskoj klasifikaciji</w:t>
      </w:r>
    </w:p>
    <w:p w:rsidR="002B2F83" w:rsidRPr="0048725E" w:rsidRDefault="002B2F83" w:rsidP="0048725E">
      <w:pPr>
        <w:jc w:val="both"/>
        <w:rPr>
          <w:sz w:val="22"/>
          <w:szCs w:val="22"/>
        </w:rPr>
      </w:pPr>
      <w:r w:rsidRPr="0048725E">
        <w:rPr>
          <w:sz w:val="22"/>
          <w:szCs w:val="22"/>
        </w:rPr>
        <w:t xml:space="preserve">Izvještaj o izvršenju po organizacijskoj klasifikaciji daje pregled Godišnjeg izvještaja o izvršenju proračuna po razdjelima i glavama, a iz kojeg je vidljivo da su ukupni rashodi u iznosu od </w:t>
      </w:r>
      <w:r w:rsidR="0048725E" w:rsidRPr="0048725E">
        <w:rPr>
          <w:sz w:val="22"/>
          <w:szCs w:val="22"/>
        </w:rPr>
        <w:t>12.328.495,61</w:t>
      </w:r>
      <w:r w:rsidR="006D6BB5" w:rsidRPr="0048725E">
        <w:rPr>
          <w:sz w:val="22"/>
          <w:szCs w:val="22"/>
        </w:rPr>
        <w:t xml:space="preserve"> </w:t>
      </w:r>
      <w:r w:rsidRPr="0048725E">
        <w:rPr>
          <w:sz w:val="22"/>
          <w:szCs w:val="22"/>
        </w:rPr>
        <w:t xml:space="preserve">kn </w:t>
      </w:r>
      <w:r w:rsidR="0048725E">
        <w:rPr>
          <w:sz w:val="22"/>
          <w:szCs w:val="22"/>
        </w:rPr>
        <w:t>izvršeni kroz dva (2) razdjela.</w:t>
      </w:r>
    </w:p>
    <w:p w:rsidR="002B2F83" w:rsidRPr="0048725E" w:rsidRDefault="00C32524" w:rsidP="00C1155D">
      <w:pPr>
        <w:jc w:val="both"/>
        <w:rPr>
          <w:sz w:val="22"/>
          <w:szCs w:val="22"/>
        </w:rPr>
      </w:pPr>
      <w:r w:rsidRPr="0048725E">
        <w:rPr>
          <w:sz w:val="22"/>
          <w:szCs w:val="22"/>
        </w:rPr>
        <w:t xml:space="preserve">Razdjel 001 – Predstavnička, </w:t>
      </w:r>
      <w:r w:rsidR="002B2F83" w:rsidRPr="0048725E">
        <w:rPr>
          <w:sz w:val="22"/>
          <w:szCs w:val="22"/>
        </w:rPr>
        <w:t xml:space="preserve">izvršna tijela i mjesna samouprava izvršio je rashode u iznosu od </w:t>
      </w:r>
      <w:r w:rsidR="0048725E" w:rsidRPr="0048725E">
        <w:rPr>
          <w:sz w:val="22"/>
          <w:szCs w:val="22"/>
        </w:rPr>
        <w:t>537.302,25</w:t>
      </w:r>
      <w:r w:rsidRPr="0048725E">
        <w:rPr>
          <w:sz w:val="22"/>
          <w:szCs w:val="22"/>
        </w:rPr>
        <w:t xml:space="preserve"> kn što je </w:t>
      </w:r>
      <w:r w:rsidR="0048725E" w:rsidRPr="0048725E">
        <w:rPr>
          <w:sz w:val="22"/>
          <w:szCs w:val="22"/>
        </w:rPr>
        <w:t>82,47</w:t>
      </w:r>
      <w:r w:rsidR="002B2F83" w:rsidRPr="0048725E">
        <w:rPr>
          <w:sz w:val="22"/>
          <w:szCs w:val="22"/>
        </w:rPr>
        <w:t xml:space="preserve"> % tekućeg plana, a sastoji se od dvije (2) glave i to: </w:t>
      </w:r>
    </w:p>
    <w:p w:rsidR="002B2F83" w:rsidRPr="0048725E" w:rsidRDefault="002B2F83" w:rsidP="005739F8">
      <w:pPr>
        <w:numPr>
          <w:ilvl w:val="0"/>
          <w:numId w:val="6"/>
        </w:numPr>
        <w:tabs>
          <w:tab w:val="clear" w:pos="720"/>
          <w:tab w:val="num" w:pos="426"/>
        </w:tabs>
        <w:ind w:left="426"/>
        <w:jc w:val="both"/>
        <w:rPr>
          <w:sz w:val="22"/>
          <w:szCs w:val="22"/>
        </w:rPr>
      </w:pPr>
      <w:r w:rsidRPr="0048725E">
        <w:rPr>
          <w:sz w:val="22"/>
          <w:szCs w:val="22"/>
        </w:rPr>
        <w:t xml:space="preserve">glava 00101 – Predstavnička i izvršna tijela koja je izvršila rashode u iznosu od </w:t>
      </w:r>
      <w:r w:rsidR="0048725E" w:rsidRPr="0048725E">
        <w:rPr>
          <w:sz w:val="22"/>
          <w:szCs w:val="22"/>
        </w:rPr>
        <w:t>523.698,75</w:t>
      </w:r>
      <w:r w:rsidRPr="0048725E">
        <w:rPr>
          <w:sz w:val="22"/>
          <w:szCs w:val="22"/>
        </w:rPr>
        <w:t xml:space="preserve"> i u</w:t>
      </w:r>
      <w:r w:rsidR="006D6BB5" w:rsidRPr="0048725E">
        <w:rPr>
          <w:sz w:val="22"/>
          <w:szCs w:val="22"/>
        </w:rPr>
        <w:t xml:space="preserve"> </w:t>
      </w:r>
      <w:r w:rsidR="00A827E2" w:rsidRPr="0048725E">
        <w:rPr>
          <w:sz w:val="22"/>
          <w:szCs w:val="22"/>
        </w:rPr>
        <w:t>odn</w:t>
      </w:r>
      <w:r w:rsidR="0048725E" w:rsidRPr="0048725E">
        <w:rPr>
          <w:sz w:val="22"/>
          <w:szCs w:val="22"/>
        </w:rPr>
        <w:t>osu na plan izvršena je sa 84,33</w:t>
      </w:r>
      <w:r w:rsidR="006D6BB5" w:rsidRPr="0048725E">
        <w:rPr>
          <w:sz w:val="22"/>
          <w:szCs w:val="22"/>
        </w:rPr>
        <w:t>%,</w:t>
      </w:r>
    </w:p>
    <w:p w:rsidR="002B2F83" w:rsidRPr="0048725E" w:rsidRDefault="002B2F83" w:rsidP="005739F8">
      <w:pPr>
        <w:numPr>
          <w:ilvl w:val="0"/>
          <w:numId w:val="6"/>
        </w:numPr>
        <w:tabs>
          <w:tab w:val="clear" w:pos="720"/>
        </w:tabs>
        <w:ind w:left="426"/>
        <w:jc w:val="both"/>
        <w:rPr>
          <w:sz w:val="22"/>
          <w:szCs w:val="22"/>
        </w:rPr>
      </w:pPr>
      <w:r w:rsidRPr="0048725E">
        <w:rPr>
          <w:sz w:val="22"/>
          <w:szCs w:val="22"/>
        </w:rPr>
        <w:t xml:space="preserve">glava 00102 – Mjesna samouprava koja je izvršila rashode u iznosu od </w:t>
      </w:r>
      <w:r w:rsidR="0048725E" w:rsidRPr="0048725E">
        <w:rPr>
          <w:sz w:val="22"/>
          <w:szCs w:val="22"/>
        </w:rPr>
        <w:t>13.603,50</w:t>
      </w:r>
      <w:r w:rsidRPr="0048725E">
        <w:rPr>
          <w:sz w:val="22"/>
          <w:szCs w:val="22"/>
        </w:rPr>
        <w:t xml:space="preserve"> kn i u </w:t>
      </w:r>
      <w:r w:rsidR="00A827E2" w:rsidRPr="0048725E">
        <w:rPr>
          <w:sz w:val="22"/>
          <w:szCs w:val="22"/>
        </w:rPr>
        <w:t>odnosu na plan izvršena je sa</w:t>
      </w:r>
      <w:r w:rsidR="0048725E" w:rsidRPr="0048725E">
        <w:rPr>
          <w:sz w:val="22"/>
          <w:szCs w:val="22"/>
        </w:rPr>
        <w:t xml:space="preserve"> 44,60</w:t>
      </w:r>
      <w:r w:rsidRPr="0048725E">
        <w:rPr>
          <w:sz w:val="22"/>
          <w:szCs w:val="22"/>
        </w:rPr>
        <w:t>%.</w:t>
      </w:r>
    </w:p>
    <w:p w:rsidR="00724560" w:rsidRPr="0048725E" w:rsidRDefault="002B2F83" w:rsidP="00C1155D">
      <w:pPr>
        <w:jc w:val="both"/>
        <w:rPr>
          <w:sz w:val="22"/>
          <w:szCs w:val="22"/>
        </w:rPr>
      </w:pPr>
      <w:r w:rsidRPr="0048725E">
        <w:rPr>
          <w:sz w:val="22"/>
          <w:szCs w:val="22"/>
        </w:rPr>
        <w:t>Razdjel 002 – Jedinstveni upravni odjel</w:t>
      </w:r>
      <w:r w:rsidR="0048725E" w:rsidRPr="0048725E">
        <w:rPr>
          <w:sz w:val="22"/>
          <w:szCs w:val="22"/>
        </w:rPr>
        <w:t xml:space="preserve"> izvršio je rashode u iznosu od 11.791.193,36</w:t>
      </w:r>
      <w:r w:rsidRPr="0048725E">
        <w:rPr>
          <w:sz w:val="22"/>
          <w:szCs w:val="22"/>
        </w:rPr>
        <w:t xml:space="preserve"> kn što je </w:t>
      </w:r>
      <w:r w:rsidR="0048725E" w:rsidRPr="0048725E">
        <w:rPr>
          <w:sz w:val="22"/>
          <w:szCs w:val="22"/>
        </w:rPr>
        <w:t>66,89</w:t>
      </w:r>
      <w:r w:rsidRPr="0048725E">
        <w:rPr>
          <w:sz w:val="22"/>
          <w:szCs w:val="22"/>
        </w:rPr>
        <w:t xml:space="preserve">% </w:t>
      </w:r>
      <w:r w:rsidR="006D6BB5" w:rsidRPr="0048725E">
        <w:rPr>
          <w:sz w:val="22"/>
          <w:szCs w:val="22"/>
        </w:rPr>
        <w:t>teku</w:t>
      </w:r>
      <w:r w:rsidR="00A827E2" w:rsidRPr="0048725E">
        <w:rPr>
          <w:sz w:val="22"/>
          <w:szCs w:val="22"/>
        </w:rPr>
        <w:t>ćeg plana, a sastoji se od dvije (2</w:t>
      </w:r>
      <w:r w:rsidR="00724560" w:rsidRPr="0048725E">
        <w:rPr>
          <w:sz w:val="22"/>
          <w:szCs w:val="22"/>
        </w:rPr>
        <w:t>) glave i to:</w:t>
      </w:r>
    </w:p>
    <w:p w:rsidR="0048725E" w:rsidRPr="0048725E" w:rsidRDefault="00724560" w:rsidP="00C1155D">
      <w:pPr>
        <w:jc w:val="both"/>
        <w:rPr>
          <w:sz w:val="22"/>
          <w:szCs w:val="22"/>
        </w:rPr>
      </w:pPr>
      <w:r w:rsidRPr="0048725E">
        <w:rPr>
          <w:sz w:val="22"/>
          <w:szCs w:val="22"/>
        </w:rPr>
        <w:t>-       glava</w:t>
      </w:r>
      <w:r w:rsidR="00C911FD" w:rsidRPr="0048725E">
        <w:rPr>
          <w:sz w:val="22"/>
          <w:szCs w:val="22"/>
        </w:rPr>
        <w:t xml:space="preserve"> 00201 Jedinstveni upravni odjel</w:t>
      </w:r>
      <w:r w:rsidRPr="0048725E">
        <w:rPr>
          <w:sz w:val="22"/>
          <w:szCs w:val="22"/>
        </w:rPr>
        <w:t xml:space="preserve"> koja je izvršil</w:t>
      </w:r>
      <w:r w:rsidR="0048725E" w:rsidRPr="0048725E">
        <w:rPr>
          <w:sz w:val="22"/>
          <w:szCs w:val="22"/>
        </w:rPr>
        <w:t xml:space="preserve">a rashode u iznosu od 10.029.924,84 kn i u odnosu na   </w:t>
      </w:r>
    </w:p>
    <w:p w:rsidR="00724560" w:rsidRPr="0048725E" w:rsidRDefault="0048725E" w:rsidP="00C1155D">
      <w:pPr>
        <w:jc w:val="both"/>
        <w:rPr>
          <w:sz w:val="22"/>
          <w:szCs w:val="22"/>
        </w:rPr>
      </w:pPr>
      <w:r w:rsidRPr="0048725E">
        <w:rPr>
          <w:sz w:val="22"/>
          <w:szCs w:val="22"/>
        </w:rPr>
        <w:t xml:space="preserve">        plan </w:t>
      </w:r>
      <w:r w:rsidR="00AB5DFA" w:rsidRPr="0048725E">
        <w:rPr>
          <w:sz w:val="22"/>
          <w:szCs w:val="22"/>
        </w:rPr>
        <w:t xml:space="preserve"> </w:t>
      </w:r>
      <w:r w:rsidR="00724560" w:rsidRPr="0048725E">
        <w:rPr>
          <w:sz w:val="22"/>
          <w:szCs w:val="22"/>
        </w:rPr>
        <w:t xml:space="preserve">izvršena je sa </w:t>
      </w:r>
      <w:r w:rsidRPr="0048725E">
        <w:rPr>
          <w:sz w:val="22"/>
          <w:szCs w:val="22"/>
        </w:rPr>
        <w:t>63,39</w:t>
      </w:r>
      <w:r w:rsidR="00AB5DFA" w:rsidRPr="0048725E">
        <w:rPr>
          <w:sz w:val="22"/>
          <w:szCs w:val="22"/>
        </w:rPr>
        <w:t>%</w:t>
      </w:r>
    </w:p>
    <w:p w:rsidR="0048725E" w:rsidRPr="0048725E" w:rsidRDefault="00AB5DFA" w:rsidP="00C1155D">
      <w:pPr>
        <w:jc w:val="both"/>
        <w:rPr>
          <w:sz w:val="22"/>
          <w:szCs w:val="22"/>
        </w:rPr>
      </w:pPr>
      <w:r w:rsidRPr="0048725E">
        <w:rPr>
          <w:sz w:val="22"/>
          <w:szCs w:val="22"/>
        </w:rPr>
        <w:t>-       glava 00202 Dječji vrtić Vlakić Martijanec koja je izvršil</w:t>
      </w:r>
      <w:r w:rsidR="0048725E" w:rsidRPr="0048725E">
        <w:rPr>
          <w:sz w:val="22"/>
          <w:szCs w:val="22"/>
        </w:rPr>
        <w:t xml:space="preserve">a rashode u iznosu od 1.761.268,52 kn što je 97,69% </w:t>
      </w:r>
    </w:p>
    <w:p w:rsidR="00AB5DFA" w:rsidRPr="0048725E" w:rsidRDefault="0048725E" w:rsidP="00C1155D">
      <w:pPr>
        <w:jc w:val="both"/>
        <w:rPr>
          <w:sz w:val="22"/>
          <w:szCs w:val="22"/>
        </w:rPr>
      </w:pPr>
      <w:r w:rsidRPr="0048725E">
        <w:rPr>
          <w:sz w:val="22"/>
          <w:szCs w:val="22"/>
        </w:rPr>
        <w:t xml:space="preserve">        u </w:t>
      </w:r>
      <w:r w:rsidR="00AB5DFA" w:rsidRPr="0048725E">
        <w:rPr>
          <w:sz w:val="22"/>
          <w:szCs w:val="22"/>
        </w:rPr>
        <w:t>odnosu na plan izvršena je 91,89%</w:t>
      </w:r>
    </w:p>
    <w:p w:rsidR="002B2F83" w:rsidRPr="0048725E" w:rsidRDefault="002B2F83" w:rsidP="002B2F83">
      <w:pPr>
        <w:jc w:val="both"/>
        <w:rPr>
          <w:sz w:val="22"/>
          <w:szCs w:val="22"/>
        </w:rPr>
      </w:pPr>
    </w:p>
    <w:p w:rsidR="002B2F83" w:rsidRPr="0048725E" w:rsidRDefault="00A0748E" w:rsidP="002B2F83">
      <w:pPr>
        <w:jc w:val="both"/>
        <w:rPr>
          <w:b/>
          <w:sz w:val="22"/>
          <w:szCs w:val="22"/>
        </w:rPr>
      </w:pPr>
      <w:r w:rsidRPr="0048725E">
        <w:rPr>
          <w:b/>
          <w:sz w:val="22"/>
          <w:szCs w:val="22"/>
        </w:rPr>
        <w:t>Izvršenje po programskoj klasifikaciji</w:t>
      </w:r>
    </w:p>
    <w:p w:rsidR="002B2F83" w:rsidRPr="0048725E" w:rsidRDefault="002B2F83" w:rsidP="002B2F83">
      <w:pPr>
        <w:jc w:val="both"/>
        <w:rPr>
          <w:sz w:val="22"/>
          <w:szCs w:val="22"/>
        </w:rPr>
      </w:pPr>
      <w:r w:rsidRPr="0048725E">
        <w:rPr>
          <w:sz w:val="22"/>
          <w:szCs w:val="22"/>
        </w:rPr>
        <w:t>Izvještaj o izvršenju po programskoj klasifikaciji daje detaljan pregled izvršenja proračuna po razdjelima, glavama, programima, aktivnostima i projektima, s naglaskom na izvršenje po programima, aktivnostima i projektima i to po računima ekonomske klasifikacije na razini podskupine (plana) i podskupine i odjeljka (izvršenje) te indeks izvršenja u odnosu na plan na razini podskupine.</w:t>
      </w:r>
    </w:p>
    <w:p w:rsidR="002B2F83" w:rsidRPr="00A038BB" w:rsidRDefault="002B2F83" w:rsidP="002B2F83">
      <w:pPr>
        <w:ind w:left="360"/>
        <w:jc w:val="both"/>
        <w:rPr>
          <w:color w:val="FF0000"/>
          <w:sz w:val="22"/>
          <w:szCs w:val="22"/>
        </w:rPr>
      </w:pPr>
    </w:p>
    <w:p w:rsidR="002B2F83" w:rsidRPr="009212A3" w:rsidRDefault="00370D9E" w:rsidP="009212A3">
      <w:pPr>
        <w:jc w:val="center"/>
        <w:rPr>
          <w:b/>
          <w:sz w:val="22"/>
          <w:szCs w:val="22"/>
          <w:u w:val="single"/>
        </w:rPr>
      </w:pPr>
      <w:r w:rsidRPr="009212A3">
        <w:rPr>
          <w:b/>
          <w:sz w:val="22"/>
          <w:szCs w:val="22"/>
          <w:u w:val="single"/>
        </w:rPr>
        <w:t xml:space="preserve">RAZDJEL 001 PREDSTAVNIČKA, </w:t>
      </w:r>
      <w:r w:rsidR="002B2F83" w:rsidRPr="009212A3">
        <w:rPr>
          <w:b/>
          <w:sz w:val="22"/>
          <w:szCs w:val="22"/>
          <w:u w:val="single"/>
        </w:rPr>
        <w:t>IZVRŠNA TIJELA I MJESNA SAMOUPRAVA</w:t>
      </w:r>
    </w:p>
    <w:p w:rsidR="002B2F83" w:rsidRPr="009212A3" w:rsidRDefault="009212A3" w:rsidP="002B2F83">
      <w:pPr>
        <w:jc w:val="both"/>
        <w:rPr>
          <w:b/>
          <w:sz w:val="22"/>
          <w:szCs w:val="22"/>
          <w:u w:val="single"/>
        </w:rPr>
      </w:pPr>
      <w:r w:rsidRPr="009212A3">
        <w:rPr>
          <w:b/>
          <w:sz w:val="22"/>
          <w:szCs w:val="22"/>
          <w:u w:val="single"/>
        </w:rPr>
        <w:t xml:space="preserve">Glava </w:t>
      </w:r>
      <w:r w:rsidR="002B2F83" w:rsidRPr="009212A3">
        <w:rPr>
          <w:b/>
          <w:sz w:val="22"/>
          <w:szCs w:val="22"/>
          <w:u w:val="single"/>
        </w:rPr>
        <w:t>00101 Predstavnička i izvršna tijela</w:t>
      </w:r>
    </w:p>
    <w:p w:rsidR="00626834" w:rsidRPr="0048725E" w:rsidRDefault="00757A51" w:rsidP="002B2F83">
      <w:pPr>
        <w:jc w:val="both"/>
        <w:rPr>
          <w:sz w:val="22"/>
          <w:szCs w:val="22"/>
        </w:rPr>
      </w:pPr>
      <w:r>
        <w:rPr>
          <w:sz w:val="22"/>
          <w:szCs w:val="22"/>
          <w:u w:val="single"/>
        </w:rPr>
        <w:t>PROGRAM</w:t>
      </w:r>
      <w:r w:rsidR="00626834" w:rsidRPr="0048725E">
        <w:rPr>
          <w:sz w:val="22"/>
          <w:szCs w:val="22"/>
          <w:u w:val="single"/>
        </w:rPr>
        <w:t xml:space="preserve"> 1000 Rad predstavničkih i izvršnih tijela</w:t>
      </w:r>
    </w:p>
    <w:p w:rsidR="002B2F83" w:rsidRPr="00A14039" w:rsidRDefault="002B2F83" w:rsidP="002B2F83">
      <w:pPr>
        <w:jc w:val="both"/>
        <w:rPr>
          <w:sz w:val="22"/>
          <w:szCs w:val="22"/>
        </w:rPr>
      </w:pPr>
      <w:r w:rsidRPr="00A14039">
        <w:rPr>
          <w:sz w:val="22"/>
          <w:szCs w:val="22"/>
        </w:rPr>
        <w:t xml:space="preserve">Rashodi funkcioniranja predstavničkih i izvršnih tijela izvršeni su u iznosu od </w:t>
      </w:r>
      <w:r w:rsidR="00A14039" w:rsidRPr="00A14039">
        <w:rPr>
          <w:sz w:val="22"/>
          <w:szCs w:val="22"/>
        </w:rPr>
        <w:t>523.698,75</w:t>
      </w:r>
      <w:r w:rsidRPr="00A14039">
        <w:rPr>
          <w:sz w:val="22"/>
          <w:szCs w:val="22"/>
        </w:rPr>
        <w:t xml:space="preserve"> kn što čini </w:t>
      </w:r>
      <w:r w:rsidR="00A14039" w:rsidRPr="00A14039">
        <w:rPr>
          <w:sz w:val="22"/>
          <w:szCs w:val="22"/>
        </w:rPr>
        <w:t>84,33</w:t>
      </w:r>
      <w:r w:rsidRPr="00A14039">
        <w:rPr>
          <w:sz w:val="22"/>
          <w:szCs w:val="22"/>
        </w:rPr>
        <w:t xml:space="preserve">% </w:t>
      </w:r>
      <w:r w:rsidR="00DC73E7" w:rsidRPr="00A14039">
        <w:rPr>
          <w:sz w:val="22"/>
          <w:szCs w:val="22"/>
        </w:rPr>
        <w:t>tekućeg</w:t>
      </w:r>
      <w:r w:rsidRPr="00A14039">
        <w:rPr>
          <w:sz w:val="22"/>
          <w:szCs w:val="22"/>
        </w:rPr>
        <w:t xml:space="preserve"> plana. Tu spadaju naknade za rad predstavničkih i</w:t>
      </w:r>
      <w:r w:rsidR="00805416" w:rsidRPr="00A14039">
        <w:rPr>
          <w:sz w:val="22"/>
          <w:szCs w:val="22"/>
        </w:rPr>
        <w:t xml:space="preserve"> izvršnih tijela, povjerenstava</w:t>
      </w:r>
      <w:r w:rsidRPr="00A14039">
        <w:rPr>
          <w:sz w:val="22"/>
          <w:szCs w:val="22"/>
        </w:rPr>
        <w:t xml:space="preserve"> koje iznose </w:t>
      </w:r>
      <w:r w:rsidR="00A14039" w:rsidRPr="00A14039">
        <w:rPr>
          <w:sz w:val="22"/>
          <w:szCs w:val="22"/>
        </w:rPr>
        <w:t>261.134,64</w:t>
      </w:r>
      <w:r w:rsidR="00DC73E7" w:rsidRPr="00A14039">
        <w:rPr>
          <w:sz w:val="22"/>
          <w:szCs w:val="22"/>
        </w:rPr>
        <w:t xml:space="preserve"> </w:t>
      </w:r>
      <w:r w:rsidRPr="00A14039">
        <w:rPr>
          <w:sz w:val="22"/>
          <w:szCs w:val="22"/>
        </w:rPr>
        <w:t>kn</w:t>
      </w:r>
      <w:r w:rsidR="003C40A8" w:rsidRPr="00A14039">
        <w:rPr>
          <w:sz w:val="22"/>
          <w:szCs w:val="22"/>
        </w:rPr>
        <w:t xml:space="preserve"> </w:t>
      </w:r>
      <w:r w:rsidR="00A14039" w:rsidRPr="00A14039">
        <w:rPr>
          <w:sz w:val="22"/>
          <w:szCs w:val="22"/>
        </w:rPr>
        <w:t>koji su izvršeni sa 91,97</w:t>
      </w:r>
      <w:r w:rsidR="00626834" w:rsidRPr="00A14039">
        <w:rPr>
          <w:sz w:val="22"/>
          <w:szCs w:val="22"/>
        </w:rPr>
        <w:t>%</w:t>
      </w:r>
      <w:r w:rsidR="001B32B0" w:rsidRPr="00A14039">
        <w:rPr>
          <w:sz w:val="22"/>
          <w:szCs w:val="22"/>
        </w:rPr>
        <w:t xml:space="preserve"> u odnosu na planirano</w:t>
      </w:r>
      <w:r w:rsidRPr="00A14039">
        <w:rPr>
          <w:sz w:val="22"/>
          <w:szCs w:val="22"/>
        </w:rPr>
        <w:t>, rashodi reprezentacije</w:t>
      </w:r>
      <w:r w:rsidR="00EF4C98" w:rsidRPr="00A14039">
        <w:rPr>
          <w:sz w:val="22"/>
          <w:szCs w:val="22"/>
        </w:rPr>
        <w:t xml:space="preserve"> za proslavu Dana Općine</w:t>
      </w:r>
      <w:r w:rsidR="00A14039" w:rsidRPr="00A14039">
        <w:rPr>
          <w:sz w:val="22"/>
          <w:szCs w:val="22"/>
        </w:rPr>
        <w:t xml:space="preserve"> u iznosu od 21.603,55 i </w:t>
      </w:r>
      <w:r w:rsidR="00130EB3" w:rsidRPr="00A14039">
        <w:rPr>
          <w:sz w:val="22"/>
          <w:szCs w:val="22"/>
        </w:rPr>
        <w:t>izvršeni</w:t>
      </w:r>
      <w:r w:rsidR="00A14039" w:rsidRPr="00A14039">
        <w:rPr>
          <w:sz w:val="22"/>
          <w:szCs w:val="22"/>
        </w:rPr>
        <w:t xml:space="preserve"> su sa 72,01%</w:t>
      </w:r>
      <w:r w:rsidR="00130EB3" w:rsidRPr="00A14039">
        <w:rPr>
          <w:sz w:val="22"/>
          <w:szCs w:val="22"/>
        </w:rPr>
        <w:t xml:space="preserve">, </w:t>
      </w:r>
      <w:r w:rsidR="00EF4C98" w:rsidRPr="00A14039">
        <w:rPr>
          <w:sz w:val="22"/>
          <w:szCs w:val="22"/>
        </w:rPr>
        <w:t>ostale manifestacije</w:t>
      </w:r>
      <w:r w:rsidR="003C40A8" w:rsidRPr="00A14039">
        <w:rPr>
          <w:sz w:val="22"/>
          <w:szCs w:val="22"/>
        </w:rPr>
        <w:t xml:space="preserve"> i njihove pripreme koje</w:t>
      </w:r>
      <w:r w:rsidRPr="00A14039">
        <w:rPr>
          <w:sz w:val="22"/>
          <w:szCs w:val="22"/>
        </w:rPr>
        <w:t xml:space="preserve"> iznose</w:t>
      </w:r>
      <w:r w:rsidR="00A14039" w:rsidRPr="00A14039">
        <w:rPr>
          <w:sz w:val="22"/>
          <w:szCs w:val="22"/>
        </w:rPr>
        <w:t xml:space="preserve"> 13.213,03 </w:t>
      </w:r>
      <w:r w:rsidRPr="00A14039">
        <w:rPr>
          <w:sz w:val="22"/>
          <w:szCs w:val="22"/>
        </w:rPr>
        <w:t>kn</w:t>
      </w:r>
      <w:r w:rsidR="00A14039" w:rsidRPr="00A14039">
        <w:rPr>
          <w:sz w:val="22"/>
          <w:szCs w:val="22"/>
        </w:rPr>
        <w:t xml:space="preserve"> i izvršene su sa 35,71</w:t>
      </w:r>
      <w:r w:rsidR="00AC0353" w:rsidRPr="00A14039">
        <w:rPr>
          <w:sz w:val="22"/>
          <w:szCs w:val="22"/>
        </w:rPr>
        <w:t>%</w:t>
      </w:r>
      <w:r w:rsidRPr="00A14039">
        <w:rPr>
          <w:sz w:val="22"/>
          <w:szCs w:val="22"/>
        </w:rPr>
        <w:t>,</w:t>
      </w:r>
      <w:r w:rsidR="008A2F6F" w:rsidRPr="00A14039">
        <w:rPr>
          <w:sz w:val="22"/>
          <w:szCs w:val="22"/>
        </w:rPr>
        <w:t xml:space="preserve"> </w:t>
      </w:r>
      <w:r w:rsidR="00130EB3" w:rsidRPr="00A14039">
        <w:rPr>
          <w:sz w:val="22"/>
          <w:szCs w:val="22"/>
        </w:rPr>
        <w:t>tekuće donacije udrugama i</w:t>
      </w:r>
      <w:r w:rsidR="008A2F6F" w:rsidRPr="00A14039">
        <w:rPr>
          <w:sz w:val="22"/>
          <w:szCs w:val="22"/>
        </w:rPr>
        <w:t xml:space="preserve"> političkim strankama u iznosu od </w:t>
      </w:r>
      <w:r w:rsidR="00A14039" w:rsidRPr="00A14039">
        <w:rPr>
          <w:sz w:val="22"/>
          <w:szCs w:val="22"/>
        </w:rPr>
        <w:t>61.671,38</w:t>
      </w:r>
      <w:r w:rsidR="008A2F6F" w:rsidRPr="00A14039">
        <w:rPr>
          <w:sz w:val="22"/>
          <w:szCs w:val="22"/>
        </w:rPr>
        <w:t xml:space="preserve"> kn</w:t>
      </w:r>
      <w:r w:rsidR="00A14039" w:rsidRPr="00A14039">
        <w:rPr>
          <w:sz w:val="22"/>
          <w:szCs w:val="22"/>
        </w:rPr>
        <w:t xml:space="preserve"> koje su izvršene sa 72,55%,</w:t>
      </w:r>
      <w:r w:rsidR="008A2F6F" w:rsidRPr="00A14039">
        <w:rPr>
          <w:sz w:val="22"/>
          <w:szCs w:val="22"/>
        </w:rPr>
        <w:t xml:space="preserve"> </w:t>
      </w:r>
      <w:r w:rsidRPr="00A14039">
        <w:rPr>
          <w:sz w:val="22"/>
          <w:szCs w:val="22"/>
        </w:rPr>
        <w:t xml:space="preserve">članarine i norme u iznosu od </w:t>
      </w:r>
      <w:r w:rsidR="00A14039" w:rsidRPr="00A14039">
        <w:rPr>
          <w:sz w:val="22"/>
          <w:szCs w:val="22"/>
        </w:rPr>
        <w:t>45.750,00 kn i izvršene su 100% u odnosu na planirano, te plaće i naknade izvršnom tijelu u iznosu od 120.326,12 koje su isto izvršene 100% u odnosu na plan.</w:t>
      </w:r>
    </w:p>
    <w:p w:rsidR="00805416" w:rsidRPr="00A14039" w:rsidRDefault="00805416" w:rsidP="002B2F83">
      <w:pPr>
        <w:tabs>
          <w:tab w:val="left" w:pos="2985"/>
        </w:tabs>
        <w:jc w:val="both"/>
        <w:rPr>
          <w:sz w:val="22"/>
          <w:szCs w:val="22"/>
          <w:u w:val="single"/>
        </w:rPr>
      </w:pPr>
    </w:p>
    <w:p w:rsidR="002B2F83" w:rsidRPr="009212A3" w:rsidRDefault="009212A3" w:rsidP="002B2F83">
      <w:pPr>
        <w:jc w:val="both"/>
        <w:rPr>
          <w:b/>
          <w:sz w:val="22"/>
          <w:szCs w:val="22"/>
          <w:u w:val="single"/>
        </w:rPr>
      </w:pPr>
      <w:r w:rsidRPr="009212A3">
        <w:rPr>
          <w:b/>
          <w:sz w:val="22"/>
          <w:szCs w:val="22"/>
          <w:u w:val="single"/>
        </w:rPr>
        <w:t xml:space="preserve">Glava </w:t>
      </w:r>
      <w:r w:rsidR="002B2F83" w:rsidRPr="009212A3">
        <w:rPr>
          <w:b/>
          <w:sz w:val="22"/>
          <w:szCs w:val="22"/>
          <w:u w:val="single"/>
        </w:rPr>
        <w:t>00102 Mjesna samouprava</w:t>
      </w:r>
    </w:p>
    <w:p w:rsidR="00BA3D3A" w:rsidRPr="00A14039" w:rsidRDefault="00757A51" w:rsidP="002B2F83">
      <w:pPr>
        <w:jc w:val="both"/>
        <w:rPr>
          <w:sz w:val="22"/>
          <w:szCs w:val="22"/>
        </w:rPr>
      </w:pPr>
      <w:r>
        <w:rPr>
          <w:sz w:val="22"/>
          <w:szCs w:val="22"/>
          <w:u w:val="single"/>
        </w:rPr>
        <w:t>PROGRAM</w:t>
      </w:r>
      <w:r w:rsidR="00BA3D3A" w:rsidRPr="00A14039">
        <w:rPr>
          <w:sz w:val="22"/>
          <w:szCs w:val="22"/>
          <w:u w:val="single"/>
        </w:rPr>
        <w:t xml:space="preserve"> 1001 Djelatnost mjesne samouprave</w:t>
      </w:r>
    </w:p>
    <w:p w:rsidR="002B2F83" w:rsidRPr="00A14039" w:rsidRDefault="002B2F83" w:rsidP="002B2F83">
      <w:pPr>
        <w:jc w:val="both"/>
        <w:rPr>
          <w:sz w:val="22"/>
          <w:szCs w:val="22"/>
        </w:rPr>
      </w:pPr>
      <w:r w:rsidRPr="00A14039">
        <w:rPr>
          <w:sz w:val="22"/>
          <w:szCs w:val="22"/>
        </w:rPr>
        <w:t xml:space="preserve">Rashodi funkcioniranja mjesne samouprave izvršeni su u iznosu od </w:t>
      </w:r>
      <w:r w:rsidR="00A14039" w:rsidRPr="00A14039">
        <w:rPr>
          <w:sz w:val="22"/>
          <w:szCs w:val="22"/>
        </w:rPr>
        <w:t>13.603,50</w:t>
      </w:r>
      <w:r w:rsidRPr="00A14039">
        <w:rPr>
          <w:sz w:val="22"/>
          <w:szCs w:val="22"/>
        </w:rPr>
        <w:t xml:space="preserve"> kn što čini </w:t>
      </w:r>
      <w:r w:rsidR="00A14039" w:rsidRPr="00A14039">
        <w:rPr>
          <w:sz w:val="22"/>
          <w:szCs w:val="22"/>
        </w:rPr>
        <w:t>44,60</w:t>
      </w:r>
      <w:r w:rsidRPr="00A14039">
        <w:rPr>
          <w:sz w:val="22"/>
          <w:szCs w:val="22"/>
        </w:rPr>
        <w:t xml:space="preserve">% </w:t>
      </w:r>
      <w:r w:rsidR="0001580B" w:rsidRPr="00A14039">
        <w:rPr>
          <w:sz w:val="22"/>
          <w:szCs w:val="22"/>
        </w:rPr>
        <w:t>tekućeg</w:t>
      </w:r>
      <w:r w:rsidR="00F700B4" w:rsidRPr="00A14039">
        <w:rPr>
          <w:sz w:val="22"/>
          <w:szCs w:val="22"/>
        </w:rPr>
        <w:t xml:space="preserve"> plana. </w:t>
      </w:r>
      <w:r w:rsidR="0001580B" w:rsidRPr="00A14039">
        <w:rPr>
          <w:sz w:val="22"/>
          <w:szCs w:val="22"/>
        </w:rPr>
        <w:t xml:space="preserve">Rashode poslovanja mjesne samouprave čine materijalni rashodi te ostali rashodi. Materijalne rashode čine </w:t>
      </w:r>
      <w:r w:rsidR="008A2F6F" w:rsidRPr="00A14039">
        <w:rPr>
          <w:sz w:val="22"/>
          <w:szCs w:val="22"/>
        </w:rPr>
        <w:t xml:space="preserve">materijal i dijelovi za tekuće i investicijsko održavanje </w:t>
      </w:r>
      <w:r w:rsidR="00945897" w:rsidRPr="00A14039">
        <w:rPr>
          <w:sz w:val="22"/>
          <w:szCs w:val="22"/>
        </w:rPr>
        <w:t xml:space="preserve">koji su </w:t>
      </w:r>
      <w:r w:rsidR="0001580B" w:rsidRPr="00A14039">
        <w:rPr>
          <w:sz w:val="22"/>
          <w:szCs w:val="22"/>
        </w:rPr>
        <w:t xml:space="preserve">ostvareni u iznosu od </w:t>
      </w:r>
      <w:r w:rsidR="00A14039" w:rsidRPr="00A14039">
        <w:rPr>
          <w:sz w:val="22"/>
          <w:szCs w:val="22"/>
        </w:rPr>
        <w:t>1.568,44</w:t>
      </w:r>
      <w:r w:rsidR="00945897" w:rsidRPr="00A14039">
        <w:rPr>
          <w:sz w:val="22"/>
          <w:szCs w:val="22"/>
        </w:rPr>
        <w:t xml:space="preserve"> kn</w:t>
      </w:r>
      <w:r w:rsidR="00A14039" w:rsidRPr="00A14039">
        <w:rPr>
          <w:sz w:val="22"/>
          <w:szCs w:val="22"/>
        </w:rPr>
        <w:t xml:space="preserve"> i iznose 10,46</w:t>
      </w:r>
      <w:r w:rsidR="00130EB3" w:rsidRPr="00A14039">
        <w:rPr>
          <w:sz w:val="22"/>
          <w:szCs w:val="22"/>
        </w:rPr>
        <w:t>% tekućeg plana,</w:t>
      </w:r>
      <w:r w:rsidR="00945897" w:rsidRPr="00A14039">
        <w:rPr>
          <w:sz w:val="22"/>
          <w:szCs w:val="22"/>
        </w:rPr>
        <w:t xml:space="preserve"> te naknade predsjednicima mjesnih odbora i domarim</w:t>
      </w:r>
      <w:r w:rsidR="00A14039" w:rsidRPr="00A14039">
        <w:rPr>
          <w:sz w:val="22"/>
          <w:szCs w:val="22"/>
        </w:rPr>
        <w:t xml:space="preserve">a u iznosu od 12.035,06 </w:t>
      </w:r>
      <w:r w:rsidR="00945897" w:rsidRPr="00A14039">
        <w:rPr>
          <w:sz w:val="22"/>
          <w:szCs w:val="22"/>
        </w:rPr>
        <w:t>kn</w:t>
      </w:r>
      <w:r w:rsidR="00A14039" w:rsidRPr="00A14039">
        <w:rPr>
          <w:sz w:val="22"/>
          <w:szCs w:val="22"/>
        </w:rPr>
        <w:t xml:space="preserve"> i izvršene su sa 77,65</w:t>
      </w:r>
      <w:r w:rsidR="00130EB3" w:rsidRPr="00A14039">
        <w:rPr>
          <w:sz w:val="22"/>
          <w:szCs w:val="22"/>
        </w:rPr>
        <w:t>%.</w:t>
      </w:r>
    </w:p>
    <w:p w:rsidR="002B2F83" w:rsidRPr="00A038BB" w:rsidRDefault="002B2F83" w:rsidP="002B2F83">
      <w:pPr>
        <w:tabs>
          <w:tab w:val="right" w:pos="7938"/>
        </w:tabs>
        <w:jc w:val="both"/>
        <w:rPr>
          <w:color w:val="FF0000"/>
          <w:sz w:val="22"/>
          <w:szCs w:val="22"/>
        </w:rPr>
      </w:pPr>
    </w:p>
    <w:p w:rsidR="002B2F83" w:rsidRPr="009212A3" w:rsidRDefault="002B2F83" w:rsidP="009212A3">
      <w:pPr>
        <w:tabs>
          <w:tab w:val="right" w:pos="7938"/>
        </w:tabs>
        <w:jc w:val="center"/>
        <w:rPr>
          <w:b/>
          <w:sz w:val="22"/>
          <w:szCs w:val="22"/>
          <w:u w:val="single"/>
        </w:rPr>
      </w:pPr>
      <w:r w:rsidRPr="009212A3">
        <w:rPr>
          <w:b/>
          <w:sz w:val="22"/>
          <w:szCs w:val="22"/>
          <w:u w:val="single"/>
        </w:rPr>
        <w:t>RAZDJEL 002  JEDINSTVENI UPRAVNI ODJEL</w:t>
      </w:r>
    </w:p>
    <w:p w:rsidR="009212A3" w:rsidRPr="009212A3" w:rsidRDefault="00A5112F" w:rsidP="009212A3">
      <w:pPr>
        <w:tabs>
          <w:tab w:val="right" w:pos="7938"/>
        </w:tabs>
        <w:jc w:val="both"/>
        <w:rPr>
          <w:sz w:val="22"/>
          <w:szCs w:val="22"/>
        </w:rPr>
      </w:pPr>
      <w:r w:rsidRPr="009212A3">
        <w:rPr>
          <w:b/>
          <w:sz w:val="22"/>
          <w:szCs w:val="22"/>
          <w:u w:val="single"/>
        </w:rPr>
        <w:t xml:space="preserve">Glava </w:t>
      </w:r>
      <w:r w:rsidR="002B2F83" w:rsidRPr="009212A3">
        <w:rPr>
          <w:b/>
          <w:sz w:val="22"/>
          <w:szCs w:val="22"/>
          <w:u w:val="single"/>
        </w:rPr>
        <w:t>0020</w:t>
      </w:r>
      <w:r w:rsidR="00BA3D3A" w:rsidRPr="009212A3">
        <w:rPr>
          <w:b/>
          <w:sz w:val="22"/>
          <w:szCs w:val="22"/>
          <w:u w:val="single"/>
        </w:rPr>
        <w:t>1</w:t>
      </w:r>
      <w:r w:rsidR="002B2F83" w:rsidRPr="009212A3">
        <w:rPr>
          <w:b/>
          <w:sz w:val="22"/>
          <w:szCs w:val="22"/>
          <w:u w:val="single"/>
        </w:rPr>
        <w:t xml:space="preserve"> Jedinstveni upravni odjel</w:t>
      </w:r>
      <w:r w:rsidRPr="009212A3">
        <w:rPr>
          <w:b/>
          <w:sz w:val="22"/>
          <w:szCs w:val="22"/>
          <w:u w:val="single"/>
        </w:rPr>
        <w:t xml:space="preserve"> </w:t>
      </w:r>
      <w:r w:rsidR="00130EB3" w:rsidRPr="009212A3">
        <w:rPr>
          <w:sz w:val="22"/>
          <w:szCs w:val="22"/>
        </w:rPr>
        <w:t>ostva</w:t>
      </w:r>
      <w:r w:rsidR="00A14039" w:rsidRPr="009212A3">
        <w:rPr>
          <w:sz w:val="22"/>
          <w:szCs w:val="22"/>
        </w:rPr>
        <w:t>rena je u iznosu od 10.029.924,84</w:t>
      </w:r>
      <w:r w:rsidR="00BA3D3A" w:rsidRPr="009212A3">
        <w:rPr>
          <w:sz w:val="22"/>
          <w:szCs w:val="22"/>
        </w:rPr>
        <w:t xml:space="preserve"> kn i u odnosu na te</w:t>
      </w:r>
      <w:r w:rsidR="00130EB3" w:rsidRPr="009212A3">
        <w:rPr>
          <w:sz w:val="22"/>
          <w:szCs w:val="22"/>
        </w:rPr>
        <w:t>kuć</w:t>
      </w:r>
      <w:r w:rsidR="00A14039" w:rsidRPr="009212A3">
        <w:rPr>
          <w:sz w:val="22"/>
          <w:szCs w:val="22"/>
        </w:rPr>
        <w:t>i plan iznosi izvršenje od 63,39</w:t>
      </w:r>
      <w:r w:rsidR="00BA3D3A" w:rsidRPr="009212A3">
        <w:rPr>
          <w:sz w:val="22"/>
          <w:szCs w:val="22"/>
        </w:rPr>
        <w:t>%</w:t>
      </w:r>
      <w:r w:rsidRPr="009212A3">
        <w:rPr>
          <w:sz w:val="22"/>
          <w:szCs w:val="22"/>
        </w:rPr>
        <w:t>.</w:t>
      </w:r>
    </w:p>
    <w:p w:rsidR="009212A3" w:rsidRPr="009212A3" w:rsidRDefault="009212A3" w:rsidP="009212A3">
      <w:pPr>
        <w:tabs>
          <w:tab w:val="right" w:pos="7938"/>
        </w:tabs>
        <w:jc w:val="both"/>
        <w:rPr>
          <w:sz w:val="22"/>
          <w:szCs w:val="22"/>
          <w:u w:val="single"/>
        </w:rPr>
      </w:pPr>
      <w:r w:rsidRPr="009212A3">
        <w:rPr>
          <w:sz w:val="22"/>
          <w:szCs w:val="22"/>
          <w:u w:val="single"/>
        </w:rPr>
        <w:t xml:space="preserve">PROGRAM 1002 Redovna djelatnost JUO, tek. i </w:t>
      </w:r>
      <w:proofErr w:type="spellStart"/>
      <w:r w:rsidRPr="009212A3">
        <w:rPr>
          <w:sz w:val="22"/>
          <w:szCs w:val="22"/>
          <w:u w:val="single"/>
        </w:rPr>
        <w:t>invest</w:t>
      </w:r>
      <w:proofErr w:type="spellEnd"/>
      <w:r w:rsidRPr="009212A3">
        <w:rPr>
          <w:sz w:val="22"/>
          <w:szCs w:val="22"/>
          <w:u w:val="single"/>
        </w:rPr>
        <w:t xml:space="preserve">. </w:t>
      </w:r>
      <w:proofErr w:type="spellStart"/>
      <w:r w:rsidRPr="009212A3">
        <w:rPr>
          <w:sz w:val="22"/>
          <w:szCs w:val="22"/>
          <w:u w:val="single"/>
        </w:rPr>
        <w:t>održ</w:t>
      </w:r>
      <w:proofErr w:type="spellEnd"/>
      <w:r w:rsidRPr="009212A3">
        <w:rPr>
          <w:sz w:val="22"/>
          <w:szCs w:val="22"/>
          <w:u w:val="single"/>
        </w:rPr>
        <w:t xml:space="preserve">., </w:t>
      </w:r>
      <w:proofErr w:type="spellStart"/>
      <w:r w:rsidRPr="009212A3">
        <w:rPr>
          <w:sz w:val="22"/>
          <w:szCs w:val="22"/>
          <w:u w:val="single"/>
        </w:rPr>
        <w:t>dod</w:t>
      </w:r>
      <w:proofErr w:type="spellEnd"/>
      <w:r w:rsidRPr="009212A3">
        <w:rPr>
          <w:sz w:val="22"/>
          <w:szCs w:val="22"/>
          <w:u w:val="single"/>
        </w:rPr>
        <w:t xml:space="preserve">. ulaganja u </w:t>
      </w:r>
      <w:proofErr w:type="spellStart"/>
      <w:r w:rsidRPr="009212A3">
        <w:rPr>
          <w:sz w:val="22"/>
          <w:szCs w:val="22"/>
          <w:u w:val="single"/>
        </w:rPr>
        <w:t>građ</w:t>
      </w:r>
      <w:proofErr w:type="spellEnd"/>
      <w:r w:rsidRPr="009212A3">
        <w:rPr>
          <w:sz w:val="22"/>
          <w:szCs w:val="22"/>
          <w:u w:val="single"/>
        </w:rPr>
        <w:t xml:space="preserve">. objekte te nabava </w:t>
      </w:r>
      <w:proofErr w:type="spellStart"/>
      <w:r w:rsidRPr="009212A3">
        <w:rPr>
          <w:sz w:val="22"/>
          <w:szCs w:val="22"/>
          <w:u w:val="single"/>
        </w:rPr>
        <w:t>nef</w:t>
      </w:r>
      <w:proofErr w:type="spellEnd"/>
      <w:r w:rsidRPr="009212A3">
        <w:rPr>
          <w:sz w:val="22"/>
          <w:szCs w:val="22"/>
          <w:u w:val="single"/>
        </w:rPr>
        <w:t>. imovine</w:t>
      </w:r>
    </w:p>
    <w:p w:rsidR="009212A3" w:rsidRDefault="009212A3" w:rsidP="009212A3">
      <w:pPr>
        <w:tabs>
          <w:tab w:val="right" w:pos="7938"/>
        </w:tabs>
        <w:jc w:val="both"/>
        <w:rPr>
          <w:sz w:val="22"/>
          <w:szCs w:val="22"/>
        </w:rPr>
      </w:pPr>
      <w:r w:rsidRPr="009212A3">
        <w:rPr>
          <w:sz w:val="22"/>
          <w:szCs w:val="22"/>
        </w:rPr>
        <w:t xml:space="preserve">Kroz aktivnosti JUO-a izvršeni su poslovi neophodni za normalno funkcioniranje Općine u obavljanju stručnih i administrativnih poslova u pripremi i organiziranju sjednica Općinskog vijeća, pripremi i objavi donesenih akata, odluka i zaključaka te poslove iz djelokruga radno-pravnih odnosa, poslove u svezi s tiskanjem, otpremom, arhiviranjem dokumentacije i akata, financijsko-računovodstveni poslovi te ostali poslovi vezani za funkcioniranje Općine. Za realizaciju navedenih poslova izvršeni su rashodi u iznosu od </w:t>
      </w:r>
      <w:r>
        <w:rPr>
          <w:sz w:val="22"/>
          <w:szCs w:val="22"/>
        </w:rPr>
        <w:t>2.576.910,04</w:t>
      </w:r>
      <w:r w:rsidRPr="009212A3">
        <w:rPr>
          <w:sz w:val="22"/>
          <w:szCs w:val="22"/>
        </w:rPr>
        <w:t xml:space="preserve"> kn</w:t>
      </w:r>
      <w:r>
        <w:rPr>
          <w:sz w:val="22"/>
          <w:szCs w:val="22"/>
        </w:rPr>
        <w:t xml:space="preserve"> i iznose 81,96% tekućeg plana</w:t>
      </w:r>
      <w:r w:rsidRPr="009212A3">
        <w:rPr>
          <w:sz w:val="22"/>
          <w:szCs w:val="22"/>
        </w:rPr>
        <w:t>.</w:t>
      </w:r>
    </w:p>
    <w:p w:rsidR="009212A3" w:rsidRDefault="009212A3" w:rsidP="009212A3">
      <w:pPr>
        <w:tabs>
          <w:tab w:val="right" w:pos="7938"/>
        </w:tabs>
        <w:jc w:val="both"/>
        <w:rPr>
          <w:sz w:val="22"/>
          <w:szCs w:val="22"/>
        </w:rPr>
      </w:pPr>
      <w:r w:rsidRPr="009212A3">
        <w:rPr>
          <w:sz w:val="22"/>
          <w:szCs w:val="22"/>
        </w:rPr>
        <w:t xml:space="preserve">Aktivnost Plaće i naknade zaposlenim službenicima ostvareni su u iznosu od </w:t>
      </w:r>
      <w:r>
        <w:rPr>
          <w:sz w:val="22"/>
          <w:szCs w:val="22"/>
        </w:rPr>
        <w:t>789.015,50</w:t>
      </w:r>
      <w:r w:rsidRPr="009212A3">
        <w:rPr>
          <w:sz w:val="22"/>
          <w:szCs w:val="22"/>
        </w:rPr>
        <w:t xml:space="preserve">kn i </w:t>
      </w:r>
      <w:r>
        <w:rPr>
          <w:sz w:val="22"/>
          <w:szCs w:val="22"/>
        </w:rPr>
        <w:t>iznose 92,57</w:t>
      </w:r>
      <w:r w:rsidRPr="009212A3">
        <w:rPr>
          <w:sz w:val="22"/>
          <w:szCs w:val="22"/>
        </w:rPr>
        <w:t xml:space="preserve">% tekućeg plana. </w:t>
      </w:r>
    </w:p>
    <w:p w:rsidR="009212A3" w:rsidRDefault="009212A3" w:rsidP="009212A3">
      <w:pPr>
        <w:tabs>
          <w:tab w:val="right" w:pos="7938"/>
        </w:tabs>
        <w:jc w:val="both"/>
        <w:rPr>
          <w:color w:val="FF0000"/>
          <w:sz w:val="22"/>
          <w:szCs w:val="22"/>
        </w:rPr>
      </w:pPr>
      <w:r w:rsidRPr="009212A3">
        <w:rPr>
          <w:sz w:val="22"/>
          <w:szCs w:val="22"/>
        </w:rPr>
        <w:lastRenderedPageBreak/>
        <w:t xml:space="preserve">Aktivnost Materijalni rashodi i ostale opće usluge ostvareni su u iznosu od </w:t>
      </w:r>
      <w:r>
        <w:rPr>
          <w:sz w:val="22"/>
          <w:szCs w:val="22"/>
        </w:rPr>
        <w:t>646.983,43</w:t>
      </w:r>
      <w:r w:rsidRPr="009212A3">
        <w:rPr>
          <w:sz w:val="22"/>
          <w:szCs w:val="22"/>
        </w:rPr>
        <w:t xml:space="preserve"> kn</w:t>
      </w:r>
      <w:r>
        <w:rPr>
          <w:sz w:val="22"/>
          <w:szCs w:val="22"/>
        </w:rPr>
        <w:t xml:space="preserve"> i iznose 73,44</w:t>
      </w:r>
      <w:r w:rsidRPr="009212A3">
        <w:rPr>
          <w:sz w:val="22"/>
          <w:szCs w:val="22"/>
        </w:rPr>
        <w:t>% tekućeg plana.</w:t>
      </w:r>
      <w:r w:rsidRPr="009212A3">
        <w:rPr>
          <w:color w:val="FF0000"/>
          <w:sz w:val="22"/>
          <w:szCs w:val="22"/>
        </w:rPr>
        <w:t xml:space="preserve"> </w:t>
      </w:r>
    </w:p>
    <w:p w:rsidR="009212A3" w:rsidRDefault="009212A3" w:rsidP="009212A3">
      <w:pPr>
        <w:tabs>
          <w:tab w:val="right" w:pos="7938"/>
        </w:tabs>
        <w:jc w:val="both"/>
        <w:rPr>
          <w:sz w:val="22"/>
          <w:szCs w:val="22"/>
        </w:rPr>
      </w:pPr>
      <w:r w:rsidRPr="009212A3">
        <w:rPr>
          <w:sz w:val="22"/>
          <w:szCs w:val="22"/>
        </w:rPr>
        <w:t xml:space="preserve">Aktivnost Usluge tekućeg i investicijskog održavanja </w:t>
      </w:r>
      <w:proofErr w:type="spellStart"/>
      <w:r w:rsidRPr="009212A3">
        <w:rPr>
          <w:sz w:val="22"/>
          <w:szCs w:val="22"/>
        </w:rPr>
        <w:t>građ</w:t>
      </w:r>
      <w:proofErr w:type="spellEnd"/>
      <w:r w:rsidRPr="009212A3">
        <w:rPr>
          <w:sz w:val="22"/>
          <w:szCs w:val="22"/>
        </w:rPr>
        <w:t xml:space="preserve">. objekata, postrojenja, opreme i </w:t>
      </w:r>
      <w:proofErr w:type="spellStart"/>
      <w:r w:rsidRPr="009212A3">
        <w:rPr>
          <w:sz w:val="22"/>
          <w:szCs w:val="22"/>
        </w:rPr>
        <w:t>prijevozn</w:t>
      </w:r>
      <w:proofErr w:type="spellEnd"/>
      <w:r w:rsidRPr="009212A3">
        <w:rPr>
          <w:sz w:val="22"/>
          <w:szCs w:val="22"/>
        </w:rPr>
        <w:t xml:space="preserve">. </w:t>
      </w:r>
      <w:r>
        <w:rPr>
          <w:sz w:val="22"/>
          <w:szCs w:val="22"/>
        </w:rPr>
        <w:t>s</w:t>
      </w:r>
      <w:r w:rsidRPr="009212A3">
        <w:rPr>
          <w:sz w:val="22"/>
          <w:szCs w:val="22"/>
        </w:rPr>
        <w:t xml:space="preserve">redstava ostvareni su u iznosu od </w:t>
      </w:r>
      <w:r>
        <w:rPr>
          <w:sz w:val="22"/>
          <w:szCs w:val="22"/>
        </w:rPr>
        <w:t>161.516,08</w:t>
      </w:r>
      <w:r w:rsidRPr="009212A3">
        <w:rPr>
          <w:sz w:val="22"/>
          <w:szCs w:val="22"/>
        </w:rPr>
        <w:t xml:space="preserve"> kn</w:t>
      </w:r>
      <w:r>
        <w:rPr>
          <w:sz w:val="22"/>
          <w:szCs w:val="22"/>
        </w:rPr>
        <w:t xml:space="preserve"> i iznose 90,59</w:t>
      </w:r>
      <w:r w:rsidRPr="009212A3">
        <w:rPr>
          <w:sz w:val="22"/>
          <w:szCs w:val="22"/>
        </w:rPr>
        <w:t xml:space="preserve"> % tekućeg plana.</w:t>
      </w:r>
    </w:p>
    <w:p w:rsidR="009212A3" w:rsidRDefault="009212A3" w:rsidP="009212A3">
      <w:pPr>
        <w:tabs>
          <w:tab w:val="right" w:pos="7938"/>
        </w:tabs>
        <w:jc w:val="both"/>
        <w:rPr>
          <w:sz w:val="22"/>
          <w:szCs w:val="22"/>
        </w:rPr>
      </w:pPr>
      <w:r w:rsidRPr="009212A3">
        <w:rPr>
          <w:sz w:val="22"/>
          <w:szCs w:val="22"/>
        </w:rPr>
        <w:t xml:space="preserve">Kapitalni projekt Nabava nefinancijske imovine izvršen je u iznosu od </w:t>
      </w:r>
      <w:r>
        <w:rPr>
          <w:sz w:val="22"/>
          <w:szCs w:val="22"/>
        </w:rPr>
        <w:t>237.698,08 kn što čini 52,82</w:t>
      </w:r>
      <w:r w:rsidRPr="009212A3">
        <w:rPr>
          <w:sz w:val="22"/>
          <w:szCs w:val="22"/>
        </w:rPr>
        <w:t>% tekućeg plana.</w:t>
      </w:r>
    </w:p>
    <w:p w:rsidR="009212A3" w:rsidRDefault="009212A3" w:rsidP="009212A3">
      <w:pPr>
        <w:tabs>
          <w:tab w:val="right" w:pos="7938"/>
        </w:tabs>
        <w:jc w:val="both"/>
        <w:rPr>
          <w:sz w:val="22"/>
          <w:szCs w:val="22"/>
        </w:rPr>
      </w:pPr>
      <w:r>
        <w:rPr>
          <w:sz w:val="22"/>
          <w:szCs w:val="22"/>
        </w:rPr>
        <w:t xml:space="preserve">Kapitalni projekt Rekonstrukcija vatrogasnog doma u </w:t>
      </w:r>
      <w:proofErr w:type="spellStart"/>
      <w:r>
        <w:rPr>
          <w:sz w:val="22"/>
          <w:szCs w:val="22"/>
        </w:rPr>
        <w:t>Martijancu</w:t>
      </w:r>
      <w:proofErr w:type="spellEnd"/>
      <w:r>
        <w:rPr>
          <w:sz w:val="22"/>
          <w:szCs w:val="22"/>
        </w:rPr>
        <w:t xml:space="preserve"> izvršen je u iznosu od 236.750,00 kn i iznosi 99,64% tekućeg plana.</w:t>
      </w:r>
    </w:p>
    <w:p w:rsidR="009212A3" w:rsidRDefault="009212A3" w:rsidP="009212A3">
      <w:pPr>
        <w:tabs>
          <w:tab w:val="right" w:pos="7938"/>
        </w:tabs>
        <w:jc w:val="both"/>
        <w:rPr>
          <w:sz w:val="22"/>
          <w:szCs w:val="22"/>
        </w:rPr>
      </w:pPr>
      <w:r>
        <w:rPr>
          <w:sz w:val="22"/>
          <w:szCs w:val="22"/>
        </w:rPr>
        <w:t xml:space="preserve">Kapitalni projekt rekonstrukcija sanitarnog čvora i kuhinje Društvenog doma u </w:t>
      </w:r>
      <w:proofErr w:type="spellStart"/>
      <w:r>
        <w:rPr>
          <w:sz w:val="22"/>
          <w:szCs w:val="22"/>
        </w:rPr>
        <w:t>Križovljanu</w:t>
      </w:r>
      <w:proofErr w:type="spellEnd"/>
      <w:r w:rsidR="00FE3DEF">
        <w:rPr>
          <w:sz w:val="22"/>
          <w:szCs w:val="22"/>
        </w:rPr>
        <w:t xml:space="preserve"> izvršen je u iznosu od 493.446,95 kn, što čini 98,69% tekućeg plana.</w:t>
      </w:r>
    </w:p>
    <w:p w:rsidR="009212A3" w:rsidRPr="009212A3" w:rsidRDefault="009212A3" w:rsidP="009212A3">
      <w:pPr>
        <w:tabs>
          <w:tab w:val="right" w:pos="7938"/>
        </w:tabs>
        <w:jc w:val="both"/>
        <w:rPr>
          <w:color w:val="FF0000"/>
          <w:sz w:val="22"/>
          <w:szCs w:val="22"/>
        </w:rPr>
      </w:pPr>
      <w:r w:rsidRPr="009212A3">
        <w:rPr>
          <w:sz w:val="22"/>
          <w:szCs w:val="22"/>
        </w:rPr>
        <w:t xml:space="preserve">Kapitalni projekt Projektiranje i rekonstrukcija zgrade stare škole u </w:t>
      </w:r>
      <w:proofErr w:type="spellStart"/>
      <w:r w:rsidRPr="009212A3">
        <w:rPr>
          <w:sz w:val="22"/>
          <w:szCs w:val="22"/>
        </w:rPr>
        <w:t>Hrastovljanu</w:t>
      </w:r>
      <w:proofErr w:type="spellEnd"/>
      <w:r w:rsidRPr="009212A3">
        <w:rPr>
          <w:sz w:val="22"/>
          <w:szCs w:val="22"/>
        </w:rPr>
        <w:t xml:space="preserve"> - izgradnja kulturnog centra</w:t>
      </w:r>
      <w:r w:rsidR="00FE3DEF">
        <w:rPr>
          <w:sz w:val="22"/>
          <w:szCs w:val="22"/>
        </w:rPr>
        <w:t xml:space="preserve"> izvršen je u iznosu od 11.500,00 kn ili 57,50</w:t>
      </w:r>
      <w:r w:rsidRPr="009212A3">
        <w:rPr>
          <w:sz w:val="22"/>
          <w:szCs w:val="22"/>
        </w:rPr>
        <w:t>% tekućeg plana.</w:t>
      </w:r>
    </w:p>
    <w:p w:rsidR="009212A3" w:rsidRPr="009212A3" w:rsidRDefault="009212A3" w:rsidP="009212A3">
      <w:pPr>
        <w:tabs>
          <w:tab w:val="right" w:pos="7938"/>
        </w:tabs>
        <w:jc w:val="both"/>
        <w:rPr>
          <w:color w:val="FF0000"/>
          <w:sz w:val="22"/>
          <w:szCs w:val="22"/>
        </w:rPr>
      </w:pPr>
    </w:p>
    <w:p w:rsidR="009212A3" w:rsidRPr="009212A3" w:rsidRDefault="009212A3" w:rsidP="009212A3">
      <w:pPr>
        <w:tabs>
          <w:tab w:val="right" w:pos="7938"/>
        </w:tabs>
        <w:jc w:val="both"/>
        <w:rPr>
          <w:sz w:val="22"/>
          <w:szCs w:val="22"/>
          <w:u w:val="single"/>
        </w:rPr>
      </w:pPr>
      <w:r w:rsidRPr="009212A3">
        <w:rPr>
          <w:sz w:val="22"/>
          <w:szCs w:val="22"/>
          <w:u w:val="single"/>
        </w:rPr>
        <w:t>PROGRAM 1003 Komunalno gospodarstvo</w:t>
      </w:r>
    </w:p>
    <w:p w:rsidR="009212A3" w:rsidRPr="009212A3" w:rsidRDefault="009212A3" w:rsidP="009212A3">
      <w:pPr>
        <w:tabs>
          <w:tab w:val="right" w:pos="7938"/>
        </w:tabs>
        <w:jc w:val="both"/>
        <w:rPr>
          <w:sz w:val="22"/>
          <w:szCs w:val="22"/>
        </w:rPr>
      </w:pPr>
      <w:r w:rsidRPr="009212A3">
        <w:rPr>
          <w:sz w:val="22"/>
          <w:szCs w:val="22"/>
        </w:rPr>
        <w:t xml:space="preserve">Ukupni program komunalnog gospodarstva izvršen je u iznosu od </w:t>
      </w:r>
      <w:r w:rsidR="00FE3DEF">
        <w:rPr>
          <w:sz w:val="22"/>
          <w:szCs w:val="22"/>
        </w:rPr>
        <w:t>2.706.103,11</w:t>
      </w:r>
      <w:r w:rsidRPr="009212A3">
        <w:rPr>
          <w:sz w:val="22"/>
          <w:szCs w:val="22"/>
        </w:rPr>
        <w:t xml:space="preserve"> kn što čini </w:t>
      </w:r>
      <w:r w:rsidR="00FE3DEF">
        <w:rPr>
          <w:sz w:val="22"/>
          <w:szCs w:val="22"/>
        </w:rPr>
        <w:t>39,91</w:t>
      </w:r>
      <w:r w:rsidRPr="009212A3">
        <w:rPr>
          <w:sz w:val="22"/>
          <w:szCs w:val="22"/>
        </w:rPr>
        <w:t>% tekućeg plana. Program obuhvaća:</w:t>
      </w:r>
    </w:p>
    <w:p w:rsidR="009212A3" w:rsidRPr="009212A3" w:rsidRDefault="009212A3" w:rsidP="009212A3">
      <w:pPr>
        <w:numPr>
          <w:ilvl w:val="0"/>
          <w:numId w:val="21"/>
        </w:numPr>
        <w:tabs>
          <w:tab w:val="right" w:pos="7938"/>
        </w:tabs>
        <w:contextualSpacing/>
        <w:jc w:val="both"/>
        <w:rPr>
          <w:sz w:val="22"/>
          <w:szCs w:val="22"/>
        </w:rPr>
      </w:pPr>
      <w:r w:rsidRPr="009212A3">
        <w:rPr>
          <w:sz w:val="22"/>
          <w:szCs w:val="22"/>
        </w:rPr>
        <w:t xml:space="preserve">aktivnost Plaće i naknade namještenicima Vlastitog pogona u iznosu od </w:t>
      </w:r>
      <w:r w:rsidR="00FE3DEF">
        <w:rPr>
          <w:sz w:val="22"/>
          <w:szCs w:val="22"/>
        </w:rPr>
        <w:t>355.281,31</w:t>
      </w:r>
      <w:r w:rsidRPr="009212A3">
        <w:rPr>
          <w:sz w:val="22"/>
          <w:szCs w:val="22"/>
        </w:rPr>
        <w:t xml:space="preserve"> kn što čini</w:t>
      </w:r>
      <w:r w:rsidR="00FE3DEF">
        <w:rPr>
          <w:sz w:val="22"/>
          <w:szCs w:val="22"/>
        </w:rPr>
        <w:t xml:space="preserve"> 98,91</w:t>
      </w:r>
      <w:r w:rsidRPr="009212A3">
        <w:rPr>
          <w:sz w:val="22"/>
          <w:szCs w:val="22"/>
        </w:rPr>
        <w:t>% tekućeg plana,</w:t>
      </w:r>
    </w:p>
    <w:p w:rsidR="009212A3" w:rsidRPr="009212A3" w:rsidRDefault="009212A3" w:rsidP="009212A3">
      <w:pPr>
        <w:numPr>
          <w:ilvl w:val="0"/>
          <w:numId w:val="21"/>
        </w:numPr>
        <w:tabs>
          <w:tab w:val="right" w:pos="7938"/>
        </w:tabs>
        <w:contextualSpacing/>
        <w:jc w:val="both"/>
        <w:rPr>
          <w:sz w:val="22"/>
          <w:szCs w:val="22"/>
        </w:rPr>
      </w:pPr>
      <w:r w:rsidRPr="009212A3">
        <w:rPr>
          <w:sz w:val="22"/>
          <w:szCs w:val="22"/>
        </w:rPr>
        <w:t xml:space="preserve">aktivnost Materijal i energija za potrebe komunalne službe u iznosu od </w:t>
      </w:r>
      <w:r w:rsidR="00FE3DEF">
        <w:rPr>
          <w:sz w:val="22"/>
          <w:szCs w:val="22"/>
        </w:rPr>
        <w:t xml:space="preserve">81.987,53 kn </w:t>
      </w:r>
      <w:r w:rsidRPr="009212A3">
        <w:rPr>
          <w:sz w:val="22"/>
          <w:szCs w:val="22"/>
        </w:rPr>
        <w:t xml:space="preserve"> ili</w:t>
      </w:r>
      <w:r w:rsidR="00FE3DEF">
        <w:rPr>
          <w:sz w:val="22"/>
          <w:szCs w:val="22"/>
        </w:rPr>
        <w:t xml:space="preserve"> 82,33</w:t>
      </w:r>
      <w:r w:rsidRPr="009212A3">
        <w:rPr>
          <w:sz w:val="22"/>
          <w:szCs w:val="22"/>
        </w:rPr>
        <w:t xml:space="preserve">% tekućeg plana, </w:t>
      </w:r>
    </w:p>
    <w:p w:rsidR="009212A3" w:rsidRPr="009212A3" w:rsidRDefault="009212A3" w:rsidP="009212A3">
      <w:pPr>
        <w:numPr>
          <w:ilvl w:val="0"/>
          <w:numId w:val="21"/>
        </w:numPr>
        <w:tabs>
          <w:tab w:val="right" w:pos="7938"/>
        </w:tabs>
        <w:contextualSpacing/>
        <w:jc w:val="both"/>
        <w:rPr>
          <w:sz w:val="22"/>
          <w:szCs w:val="22"/>
        </w:rPr>
      </w:pPr>
      <w:r w:rsidRPr="009212A3">
        <w:rPr>
          <w:sz w:val="22"/>
          <w:szCs w:val="22"/>
        </w:rPr>
        <w:t xml:space="preserve">aktivnost Usluge za potrebe komunalne službe u iznosu od </w:t>
      </w:r>
      <w:r w:rsidR="00FE3DEF">
        <w:rPr>
          <w:sz w:val="22"/>
          <w:szCs w:val="22"/>
        </w:rPr>
        <w:t xml:space="preserve">61.438,37 </w:t>
      </w:r>
      <w:r w:rsidRPr="009212A3">
        <w:rPr>
          <w:sz w:val="22"/>
          <w:szCs w:val="22"/>
        </w:rPr>
        <w:t>kn</w:t>
      </w:r>
      <w:r w:rsidR="00FE3DEF">
        <w:rPr>
          <w:sz w:val="22"/>
          <w:szCs w:val="22"/>
        </w:rPr>
        <w:t xml:space="preserve"> što čini 47,96</w:t>
      </w:r>
      <w:r w:rsidRPr="009212A3">
        <w:rPr>
          <w:sz w:val="22"/>
          <w:szCs w:val="22"/>
        </w:rPr>
        <w:t xml:space="preserve"> % tekućeg plana,</w:t>
      </w:r>
    </w:p>
    <w:p w:rsidR="009212A3" w:rsidRPr="009212A3" w:rsidRDefault="009212A3" w:rsidP="009212A3">
      <w:pPr>
        <w:numPr>
          <w:ilvl w:val="0"/>
          <w:numId w:val="21"/>
        </w:numPr>
        <w:tabs>
          <w:tab w:val="right" w:pos="7938"/>
        </w:tabs>
        <w:contextualSpacing/>
        <w:jc w:val="both"/>
        <w:rPr>
          <w:sz w:val="22"/>
          <w:szCs w:val="22"/>
        </w:rPr>
      </w:pPr>
      <w:r w:rsidRPr="009212A3">
        <w:rPr>
          <w:sz w:val="22"/>
          <w:szCs w:val="22"/>
        </w:rPr>
        <w:t xml:space="preserve">aktivnost Tekuće održavanje objekata i uređaja komunalne infrastrukture, postrojenja i opreme i zaštita okoliša u iznosu od </w:t>
      </w:r>
      <w:r w:rsidR="00FE3DEF">
        <w:rPr>
          <w:sz w:val="22"/>
          <w:szCs w:val="22"/>
        </w:rPr>
        <w:t>401.510,42</w:t>
      </w:r>
      <w:r w:rsidRPr="009212A3">
        <w:rPr>
          <w:sz w:val="22"/>
          <w:szCs w:val="22"/>
        </w:rPr>
        <w:t xml:space="preserve"> kn</w:t>
      </w:r>
      <w:r w:rsidR="00FE3DEF">
        <w:rPr>
          <w:sz w:val="22"/>
          <w:szCs w:val="22"/>
        </w:rPr>
        <w:t xml:space="preserve"> što čini 70,87</w:t>
      </w:r>
      <w:r w:rsidRPr="009212A3">
        <w:rPr>
          <w:sz w:val="22"/>
          <w:szCs w:val="22"/>
        </w:rPr>
        <w:t xml:space="preserve"> % tekućeg plana,</w:t>
      </w:r>
    </w:p>
    <w:p w:rsidR="009212A3" w:rsidRPr="009212A3" w:rsidRDefault="009212A3" w:rsidP="009212A3">
      <w:pPr>
        <w:numPr>
          <w:ilvl w:val="0"/>
          <w:numId w:val="21"/>
        </w:numPr>
        <w:tabs>
          <w:tab w:val="right" w:pos="7938"/>
        </w:tabs>
        <w:contextualSpacing/>
        <w:jc w:val="both"/>
        <w:rPr>
          <w:sz w:val="22"/>
          <w:szCs w:val="22"/>
        </w:rPr>
      </w:pPr>
      <w:r w:rsidRPr="009212A3">
        <w:rPr>
          <w:sz w:val="22"/>
          <w:szCs w:val="22"/>
        </w:rPr>
        <w:t xml:space="preserve">aktivnost Zbrinjavanje kućnih ljubimaca, napuštenih i ozlijeđenih životinja u iznosu od </w:t>
      </w:r>
      <w:r w:rsidR="00FE3DEF">
        <w:rPr>
          <w:sz w:val="22"/>
          <w:szCs w:val="22"/>
        </w:rPr>
        <w:t>10.869,70</w:t>
      </w:r>
      <w:r w:rsidRPr="009212A3">
        <w:rPr>
          <w:sz w:val="22"/>
          <w:szCs w:val="22"/>
        </w:rPr>
        <w:t xml:space="preserve"> kn</w:t>
      </w:r>
      <w:r w:rsidR="00FE3DEF">
        <w:rPr>
          <w:sz w:val="22"/>
          <w:szCs w:val="22"/>
        </w:rPr>
        <w:t xml:space="preserve"> ili 58,53</w:t>
      </w:r>
      <w:r w:rsidRPr="009212A3">
        <w:rPr>
          <w:sz w:val="22"/>
          <w:szCs w:val="22"/>
        </w:rPr>
        <w:t xml:space="preserve">% tekućeg plana, </w:t>
      </w:r>
    </w:p>
    <w:p w:rsidR="009212A3" w:rsidRPr="009212A3" w:rsidRDefault="009212A3" w:rsidP="009212A3">
      <w:pPr>
        <w:numPr>
          <w:ilvl w:val="0"/>
          <w:numId w:val="21"/>
        </w:numPr>
        <w:tabs>
          <w:tab w:val="right" w:pos="7938"/>
        </w:tabs>
        <w:contextualSpacing/>
        <w:jc w:val="both"/>
        <w:rPr>
          <w:sz w:val="22"/>
          <w:szCs w:val="22"/>
        </w:rPr>
      </w:pPr>
      <w:r w:rsidRPr="009212A3">
        <w:rPr>
          <w:sz w:val="22"/>
          <w:szCs w:val="22"/>
        </w:rPr>
        <w:t>aktivnost Kupnja posuda za razvrstavanje otpada u iznosu od 53.664,37 kn i u odnosu</w:t>
      </w:r>
      <w:r w:rsidR="00FE3DEF">
        <w:rPr>
          <w:sz w:val="22"/>
          <w:szCs w:val="22"/>
        </w:rPr>
        <w:t xml:space="preserve"> na tekući plan je izvršen 95,61</w:t>
      </w:r>
      <w:r w:rsidRPr="009212A3">
        <w:rPr>
          <w:sz w:val="22"/>
          <w:szCs w:val="22"/>
        </w:rPr>
        <w:t xml:space="preserve"> %,  </w:t>
      </w:r>
    </w:p>
    <w:p w:rsidR="00FE3DEF" w:rsidRPr="009212A3" w:rsidRDefault="009212A3" w:rsidP="00FE3DEF">
      <w:pPr>
        <w:numPr>
          <w:ilvl w:val="0"/>
          <w:numId w:val="21"/>
        </w:numPr>
        <w:tabs>
          <w:tab w:val="right" w:pos="7938"/>
        </w:tabs>
        <w:contextualSpacing/>
        <w:jc w:val="both"/>
        <w:rPr>
          <w:sz w:val="22"/>
          <w:szCs w:val="22"/>
        </w:rPr>
      </w:pPr>
      <w:r w:rsidRPr="009212A3">
        <w:rPr>
          <w:sz w:val="22"/>
          <w:szCs w:val="22"/>
        </w:rPr>
        <w:t>aktivnost Financiranje odvoza otpada socijalno ugroženim skupin</w:t>
      </w:r>
      <w:r w:rsidR="00FE3DEF">
        <w:rPr>
          <w:sz w:val="22"/>
          <w:szCs w:val="22"/>
        </w:rPr>
        <w:t>ama stanovništva u iznosu od 1.011,18  kn ili 6,7</w:t>
      </w:r>
      <w:r w:rsidRPr="009212A3">
        <w:rPr>
          <w:sz w:val="22"/>
          <w:szCs w:val="22"/>
        </w:rPr>
        <w:t>4 % tekućeg plana,</w:t>
      </w:r>
    </w:p>
    <w:p w:rsidR="009212A3" w:rsidRDefault="009212A3" w:rsidP="009212A3">
      <w:pPr>
        <w:numPr>
          <w:ilvl w:val="0"/>
          <w:numId w:val="21"/>
        </w:numPr>
        <w:tabs>
          <w:tab w:val="right" w:pos="7938"/>
        </w:tabs>
        <w:contextualSpacing/>
        <w:jc w:val="both"/>
        <w:rPr>
          <w:sz w:val="22"/>
          <w:szCs w:val="22"/>
        </w:rPr>
      </w:pPr>
      <w:r w:rsidRPr="009212A3">
        <w:rPr>
          <w:sz w:val="22"/>
          <w:szCs w:val="22"/>
        </w:rPr>
        <w:t>aktivnost Sufinanciranje odvoza biorazgradi</w:t>
      </w:r>
      <w:r w:rsidR="00FE3DEF">
        <w:rPr>
          <w:sz w:val="22"/>
          <w:szCs w:val="22"/>
        </w:rPr>
        <w:t>vog otpada u iznosu od 79.932,73 kn što čini 99,92</w:t>
      </w:r>
      <w:r w:rsidRPr="009212A3">
        <w:rPr>
          <w:sz w:val="22"/>
          <w:szCs w:val="22"/>
        </w:rPr>
        <w:t xml:space="preserve"> % tekućeg plana,</w:t>
      </w:r>
    </w:p>
    <w:p w:rsidR="00FE3DEF" w:rsidRPr="009212A3" w:rsidRDefault="00FE3DEF" w:rsidP="009212A3">
      <w:pPr>
        <w:numPr>
          <w:ilvl w:val="0"/>
          <w:numId w:val="21"/>
        </w:numPr>
        <w:tabs>
          <w:tab w:val="right" w:pos="7938"/>
        </w:tabs>
        <w:contextualSpacing/>
        <w:jc w:val="both"/>
        <w:rPr>
          <w:sz w:val="22"/>
          <w:szCs w:val="22"/>
        </w:rPr>
      </w:pPr>
      <w:r>
        <w:rPr>
          <w:sz w:val="22"/>
          <w:szCs w:val="22"/>
        </w:rPr>
        <w:t>aktivnost Evidentiranje NC u iznosu od 137.405,00 kn i u odnosu na tekući plan je izvršena 57,36%,</w:t>
      </w:r>
    </w:p>
    <w:p w:rsidR="009212A3" w:rsidRPr="009212A3" w:rsidRDefault="009212A3" w:rsidP="009212A3">
      <w:pPr>
        <w:numPr>
          <w:ilvl w:val="0"/>
          <w:numId w:val="21"/>
        </w:numPr>
        <w:tabs>
          <w:tab w:val="right" w:pos="7938"/>
        </w:tabs>
        <w:contextualSpacing/>
        <w:jc w:val="both"/>
        <w:rPr>
          <w:sz w:val="22"/>
          <w:szCs w:val="22"/>
        </w:rPr>
      </w:pPr>
      <w:r w:rsidRPr="009212A3">
        <w:rPr>
          <w:sz w:val="22"/>
          <w:szCs w:val="22"/>
        </w:rPr>
        <w:t>kapitalni projekt Izgradnja šumske prometnice - NC V. Vinogradski odvojak u</w:t>
      </w:r>
      <w:r w:rsidR="00FE3DEF">
        <w:rPr>
          <w:sz w:val="22"/>
          <w:szCs w:val="22"/>
        </w:rPr>
        <w:t xml:space="preserve"> iznosu od 44.250,00 kn ili 2,27</w:t>
      </w:r>
      <w:r w:rsidRPr="009212A3">
        <w:rPr>
          <w:sz w:val="22"/>
          <w:szCs w:val="22"/>
        </w:rPr>
        <w:t xml:space="preserve"> % tekućeg plana,</w:t>
      </w:r>
    </w:p>
    <w:p w:rsidR="009212A3" w:rsidRPr="009212A3" w:rsidRDefault="009212A3" w:rsidP="009212A3">
      <w:pPr>
        <w:numPr>
          <w:ilvl w:val="0"/>
          <w:numId w:val="21"/>
        </w:numPr>
        <w:tabs>
          <w:tab w:val="right" w:pos="7938"/>
        </w:tabs>
        <w:contextualSpacing/>
        <w:jc w:val="both"/>
        <w:rPr>
          <w:sz w:val="22"/>
          <w:szCs w:val="22"/>
        </w:rPr>
      </w:pPr>
      <w:r w:rsidRPr="009212A3">
        <w:rPr>
          <w:sz w:val="22"/>
          <w:szCs w:val="22"/>
        </w:rPr>
        <w:t xml:space="preserve">kapitalni projekt Izgradnja i opremanje </w:t>
      </w:r>
      <w:proofErr w:type="spellStart"/>
      <w:r w:rsidRPr="009212A3">
        <w:rPr>
          <w:sz w:val="22"/>
          <w:szCs w:val="22"/>
        </w:rPr>
        <w:t>reciklažnog</w:t>
      </w:r>
      <w:proofErr w:type="spellEnd"/>
      <w:r w:rsidRPr="009212A3">
        <w:rPr>
          <w:sz w:val="22"/>
          <w:szCs w:val="22"/>
        </w:rPr>
        <w:t xml:space="preserve"> dvorišta za građevinski otpad Prelog u iznosu od 71.000,00 kn i izvršen je 100% u odnosu na tekući plan,</w:t>
      </w:r>
    </w:p>
    <w:p w:rsidR="009212A3" w:rsidRDefault="009212A3" w:rsidP="009212A3">
      <w:pPr>
        <w:numPr>
          <w:ilvl w:val="0"/>
          <w:numId w:val="21"/>
        </w:numPr>
        <w:tabs>
          <w:tab w:val="right" w:pos="7938"/>
        </w:tabs>
        <w:contextualSpacing/>
        <w:jc w:val="both"/>
        <w:rPr>
          <w:sz w:val="22"/>
          <w:szCs w:val="22"/>
        </w:rPr>
      </w:pPr>
      <w:r w:rsidRPr="009212A3">
        <w:rPr>
          <w:sz w:val="22"/>
          <w:szCs w:val="22"/>
        </w:rPr>
        <w:t xml:space="preserve">kapitalni projekt Izgradnja spojne ceste ulice svetog Martina, Školske ulice i Cvjetne ulice u </w:t>
      </w:r>
      <w:proofErr w:type="spellStart"/>
      <w:r w:rsidR="00FE3DEF">
        <w:rPr>
          <w:sz w:val="22"/>
          <w:szCs w:val="22"/>
        </w:rPr>
        <w:t>Martijancu</w:t>
      </w:r>
      <w:proofErr w:type="spellEnd"/>
      <w:r w:rsidR="00FE3DEF">
        <w:rPr>
          <w:sz w:val="22"/>
          <w:szCs w:val="22"/>
        </w:rPr>
        <w:t xml:space="preserve"> u iznosu od 629.235,16 kn ili 100</w:t>
      </w:r>
      <w:r w:rsidRPr="009212A3">
        <w:rPr>
          <w:sz w:val="22"/>
          <w:szCs w:val="22"/>
        </w:rPr>
        <w:t>% tekućeg plana,</w:t>
      </w:r>
    </w:p>
    <w:p w:rsidR="00FE3DEF" w:rsidRDefault="00FE3DEF" w:rsidP="009212A3">
      <w:pPr>
        <w:numPr>
          <w:ilvl w:val="0"/>
          <w:numId w:val="21"/>
        </w:numPr>
        <w:tabs>
          <w:tab w:val="right" w:pos="7938"/>
        </w:tabs>
        <w:contextualSpacing/>
        <w:jc w:val="both"/>
        <w:rPr>
          <w:sz w:val="22"/>
          <w:szCs w:val="22"/>
        </w:rPr>
      </w:pPr>
      <w:r>
        <w:rPr>
          <w:sz w:val="22"/>
          <w:szCs w:val="22"/>
        </w:rPr>
        <w:t>kapitalni projekt Rekonstrukcija vinogradskih odvojaka u iznosu od 478.463,15 kn ili 95,69% tekućeg plana,</w:t>
      </w:r>
    </w:p>
    <w:p w:rsidR="00FE3DEF" w:rsidRDefault="00FE3DEF" w:rsidP="009212A3">
      <w:pPr>
        <w:numPr>
          <w:ilvl w:val="0"/>
          <w:numId w:val="21"/>
        </w:numPr>
        <w:tabs>
          <w:tab w:val="right" w:pos="7938"/>
        </w:tabs>
        <w:contextualSpacing/>
        <w:jc w:val="both"/>
        <w:rPr>
          <w:sz w:val="22"/>
          <w:szCs w:val="22"/>
        </w:rPr>
      </w:pPr>
      <w:r>
        <w:rPr>
          <w:sz w:val="22"/>
          <w:szCs w:val="22"/>
        </w:rPr>
        <w:t xml:space="preserve">kapitalni projekt Izgradnja parkirališta i pješačke staze u </w:t>
      </w:r>
      <w:proofErr w:type="spellStart"/>
      <w:r>
        <w:rPr>
          <w:sz w:val="22"/>
          <w:szCs w:val="22"/>
        </w:rPr>
        <w:t>Martijancu</w:t>
      </w:r>
      <w:proofErr w:type="spellEnd"/>
      <w:r>
        <w:rPr>
          <w:sz w:val="22"/>
          <w:szCs w:val="22"/>
        </w:rPr>
        <w:t xml:space="preserve"> u iznosu od 26.000,00 kn ili 100% tekućeg plana,</w:t>
      </w:r>
    </w:p>
    <w:p w:rsidR="00C11873" w:rsidRPr="009212A3" w:rsidRDefault="00FE3DEF" w:rsidP="00C11873">
      <w:pPr>
        <w:numPr>
          <w:ilvl w:val="0"/>
          <w:numId w:val="21"/>
        </w:numPr>
        <w:tabs>
          <w:tab w:val="right" w:pos="7938"/>
        </w:tabs>
        <w:contextualSpacing/>
        <w:jc w:val="both"/>
        <w:rPr>
          <w:sz w:val="22"/>
          <w:szCs w:val="22"/>
        </w:rPr>
      </w:pPr>
      <w:r>
        <w:rPr>
          <w:sz w:val="22"/>
          <w:szCs w:val="22"/>
        </w:rPr>
        <w:t xml:space="preserve">kapitalni projekt Izrada tehničke dokumentacije za korištenje geotermalne energije u Slanju u iznosu od 150.000,00 kn </w:t>
      </w:r>
      <w:r w:rsidR="00C11873">
        <w:rPr>
          <w:sz w:val="22"/>
          <w:szCs w:val="22"/>
        </w:rPr>
        <w:t>što čini 100% tekućeg plana,</w:t>
      </w:r>
    </w:p>
    <w:p w:rsidR="009212A3" w:rsidRDefault="009212A3" w:rsidP="009212A3">
      <w:pPr>
        <w:numPr>
          <w:ilvl w:val="0"/>
          <w:numId w:val="21"/>
        </w:numPr>
        <w:tabs>
          <w:tab w:val="right" w:pos="7938"/>
        </w:tabs>
        <w:contextualSpacing/>
        <w:jc w:val="both"/>
        <w:rPr>
          <w:sz w:val="22"/>
          <w:szCs w:val="22"/>
        </w:rPr>
      </w:pPr>
      <w:r w:rsidRPr="009212A3">
        <w:rPr>
          <w:sz w:val="22"/>
          <w:szCs w:val="22"/>
        </w:rPr>
        <w:t xml:space="preserve">tekući projekt Nabava opreme i uređaja za potrebe komunalne službe u </w:t>
      </w:r>
      <w:r w:rsidR="00C11873">
        <w:rPr>
          <w:sz w:val="22"/>
          <w:szCs w:val="22"/>
        </w:rPr>
        <w:t>iznosu od 48.125,00 kn ili 96,25</w:t>
      </w:r>
      <w:r w:rsidRPr="009212A3">
        <w:rPr>
          <w:sz w:val="22"/>
          <w:szCs w:val="22"/>
        </w:rPr>
        <w:t xml:space="preserve"> % tekućeg plana</w:t>
      </w:r>
      <w:r w:rsidR="00C11873">
        <w:rPr>
          <w:sz w:val="22"/>
          <w:szCs w:val="22"/>
        </w:rPr>
        <w:t>,</w:t>
      </w:r>
    </w:p>
    <w:p w:rsidR="00C11873" w:rsidRPr="009212A3" w:rsidRDefault="00C11873" w:rsidP="009212A3">
      <w:pPr>
        <w:numPr>
          <w:ilvl w:val="0"/>
          <w:numId w:val="21"/>
        </w:numPr>
        <w:tabs>
          <w:tab w:val="right" w:pos="7938"/>
        </w:tabs>
        <w:contextualSpacing/>
        <w:jc w:val="both"/>
        <w:rPr>
          <w:sz w:val="22"/>
          <w:szCs w:val="22"/>
        </w:rPr>
      </w:pPr>
      <w:r>
        <w:rPr>
          <w:sz w:val="22"/>
          <w:szCs w:val="22"/>
        </w:rPr>
        <w:t xml:space="preserve">tekući projekt Kapitalna pomoć za izgradnju vodoopskrbnog cjevovoda – II. i III. </w:t>
      </w:r>
      <w:proofErr w:type="spellStart"/>
      <w:r>
        <w:rPr>
          <w:sz w:val="22"/>
          <w:szCs w:val="22"/>
        </w:rPr>
        <w:t>Vrbanovečki</w:t>
      </w:r>
      <w:proofErr w:type="spellEnd"/>
      <w:r>
        <w:rPr>
          <w:sz w:val="22"/>
          <w:szCs w:val="22"/>
        </w:rPr>
        <w:t xml:space="preserve"> odvojak u iznosu od 60.600,00 kn ili 55,09% tekućeg plana.</w:t>
      </w:r>
    </w:p>
    <w:p w:rsidR="009212A3" w:rsidRPr="009212A3" w:rsidRDefault="009212A3" w:rsidP="009212A3">
      <w:pPr>
        <w:tabs>
          <w:tab w:val="right" w:pos="7938"/>
        </w:tabs>
        <w:ind w:left="360"/>
        <w:jc w:val="both"/>
        <w:rPr>
          <w:sz w:val="22"/>
          <w:szCs w:val="22"/>
        </w:rPr>
      </w:pPr>
    </w:p>
    <w:p w:rsidR="009212A3" w:rsidRPr="009212A3" w:rsidRDefault="009212A3" w:rsidP="009212A3">
      <w:pPr>
        <w:tabs>
          <w:tab w:val="right" w:pos="7938"/>
        </w:tabs>
        <w:jc w:val="both"/>
        <w:rPr>
          <w:sz w:val="22"/>
          <w:szCs w:val="22"/>
          <w:u w:val="single"/>
        </w:rPr>
      </w:pPr>
      <w:r w:rsidRPr="009212A3">
        <w:rPr>
          <w:sz w:val="22"/>
          <w:szCs w:val="22"/>
          <w:u w:val="single"/>
        </w:rPr>
        <w:t>PROGRAM 1004 Gospodarstvo</w:t>
      </w:r>
    </w:p>
    <w:p w:rsidR="009212A3" w:rsidRPr="009212A3" w:rsidRDefault="009212A3" w:rsidP="009212A3">
      <w:pPr>
        <w:tabs>
          <w:tab w:val="right" w:pos="7938"/>
        </w:tabs>
        <w:jc w:val="both"/>
        <w:rPr>
          <w:color w:val="FF0000"/>
          <w:sz w:val="22"/>
          <w:szCs w:val="22"/>
        </w:rPr>
      </w:pPr>
      <w:r w:rsidRPr="009212A3">
        <w:rPr>
          <w:sz w:val="22"/>
          <w:szCs w:val="22"/>
        </w:rPr>
        <w:t xml:space="preserve">Program gospodarstva izvršen je u iznosu od 29.688,99 kn što čini </w:t>
      </w:r>
      <w:r w:rsidR="00C11873">
        <w:rPr>
          <w:sz w:val="22"/>
          <w:szCs w:val="22"/>
        </w:rPr>
        <w:t>15,88</w:t>
      </w:r>
      <w:r w:rsidRPr="009212A3">
        <w:rPr>
          <w:sz w:val="22"/>
          <w:szCs w:val="22"/>
        </w:rPr>
        <w:t>% tekućeg plana, a odnosi se na komunalne usluge – deratizacija i dezinsekcija u iznosu od 24.388,99 kn i sufinanciranje dodatne izobrazbe za sigurnu upotrebu pesticida u iznosu od 5.300,00 kn.</w:t>
      </w:r>
    </w:p>
    <w:p w:rsidR="009212A3" w:rsidRPr="009212A3" w:rsidRDefault="009212A3" w:rsidP="009212A3">
      <w:pPr>
        <w:tabs>
          <w:tab w:val="right" w:pos="7938"/>
        </w:tabs>
        <w:ind w:left="360"/>
        <w:jc w:val="both"/>
        <w:rPr>
          <w:color w:val="FF0000"/>
          <w:sz w:val="22"/>
          <w:szCs w:val="22"/>
        </w:rPr>
      </w:pPr>
    </w:p>
    <w:p w:rsidR="009212A3" w:rsidRPr="009212A3" w:rsidRDefault="009212A3" w:rsidP="009212A3">
      <w:pPr>
        <w:tabs>
          <w:tab w:val="right" w:pos="7938"/>
        </w:tabs>
        <w:jc w:val="both"/>
        <w:rPr>
          <w:sz w:val="22"/>
          <w:szCs w:val="22"/>
        </w:rPr>
      </w:pPr>
      <w:r w:rsidRPr="009212A3">
        <w:rPr>
          <w:sz w:val="22"/>
          <w:szCs w:val="22"/>
          <w:u w:val="single"/>
        </w:rPr>
        <w:t>PROGRAM 1005 Održavanje groblja</w:t>
      </w:r>
    </w:p>
    <w:p w:rsidR="009212A3" w:rsidRPr="009212A3" w:rsidRDefault="009212A3" w:rsidP="009212A3">
      <w:pPr>
        <w:jc w:val="both"/>
        <w:rPr>
          <w:sz w:val="22"/>
          <w:szCs w:val="22"/>
        </w:rPr>
      </w:pPr>
      <w:r w:rsidRPr="009212A3">
        <w:rPr>
          <w:sz w:val="22"/>
          <w:szCs w:val="22"/>
        </w:rPr>
        <w:t xml:space="preserve">Program Održavanje groblja ostvaren je u iznosu od </w:t>
      </w:r>
      <w:r w:rsidR="00C11873">
        <w:rPr>
          <w:sz w:val="22"/>
          <w:szCs w:val="22"/>
        </w:rPr>
        <w:t>142.064,79</w:t>
      </w:r>
      <w:r w:rsidRPr="009212A3">
        <w:rPr>
          <w:sz w:val="22"/>
          <w:szCs w:val="22"/>
        </w:rPr>
        <w:t xml:space="preserve"> kn, što čini </w:t>
      </w:r>
      <w:r w:rsidR="00C11873">
        <w:rPr>
          <w:sz w:val="22"/>
          <w:szCs w:val="22"/>
        </w:rPr>
        <w:t>40,52</w:t>
      </w:r>
      <w:r w:rsidRPr="009212A3">
        <w:rPr>
          <w:sz w:val="22"/>
          <w:szCs w:val="22"/>
        </w:rPr>
        <w:t xml:space="preserve">% tekućeg plana,  a odnose se na rashode za materijal i energiju u iznosu od </w:t>
      </w:r>
      <w:r w:rsidR="00C11873">
        <w:rPr>
          <w:sz w:val="22"/>
          <w:szCs w:val="22"/>
        </w:rPr>
        <w:t>4.301,89 kn,</w:t>
      </w:r>
      <w:r w:rsidRPr="009212A3">
        <w:rPr>
          <w:sz w:val="22"/>
          <w:szCs w:val="22"/>
        </w:rPr>
        <w:t xml:space="preserve"> rashode za usluge u iznosu od </w:t>
      </w:r>
      <w:r w:rsidR="00C11873">
        <w:rPr>
          <w:sz w:val="22"/>
          <w:szCs w:val="22"/>
        </w:rPr>
        <w:t>135.992,14</w:t>
      </w:r>
      <w:r w:rsidRPr="009212A3">
        <w:rPr>
          <w:sz w:val="22"/>
          <w:szCs w:val="22"/>
        </w:rPr>
        <w:t xml:space="preserve"> kn</w:t>
      </w:r>
      <w:r w:rsidR="00C11873">
        <w:rPr>
          <w:sz w:val="22"/>
          <w:szCs w:val="22"/>
        </w:rPr>
        <w:t xml:space="preserve"> i ostale nespomenute rashode u iznosu od 1.770,76 kn</w:t>
      </w:r>
      <w:r w:rsidRPr="009212A3">
        <w:rPr>
          <w:sz w:val="22"/>
          <w:szCs w:val="22"/>
        </w:rPr>
        <w:t>.</w:t>
      </w:r>
    </w:p>
    <w:p w:rsidR="009212A3" w:rsidRPr="009212A3" w:rsidRDefault="009212A3" w:rsidP="009212A3">
      <w:pPr>
        <w:jc w:val="both"/>
        <w:rPr>
          <w:sz w:val="22"/>
          <w:szCs w:val="22"/>
          <w:u w:val="single"/>
        </w:rPr>
      </w:pPr>
    </w:p>
    <w:p w:rsidR="009212A3" w:rsidRPr="009212A3" w:rsidRDefault="009212A3" w:rsidP="009212A3">
      <w:pPr>
        <w:jc w:val="both"/>
        <w:rPr>
          <w:sz w:val="22"/>
          <w:szCs w:val="22"/>
          <w:u w:val="single"/>
        </w:rPr>
      </w:pPr>
      <w:r w:rsidRPr="009212A3">
        <w:rPr>
          <w:sz w:val="22"/>
          <w:szCs w:val="22"/>
          <w:u w:val="single"/>
        </w:rPr>
        <w:t>PROGRAM 1006 Vatrogastvo, zaštita i spašavanje</w:t>
      </w:r>
    </w:p>
    <w:p w:rsidR="009212A3" w:rsidRPr="009212A3" w:rsidRDefault="009212A3" w:rsidP="009212A3">
      <w:pPr>
        <w:jc w:val="both"/>
        <w:rPr>
          <w:sz w:val="22"/>
          <w:szCs w:val="22"/>
        </w:rPr>
      </w:pPr>
      <w:r w:rsidRPr="009212A3">
        <w:rPr>
          <w:sz w:val="22"/>
          <w:szCs w:val="22"/>
        </w:rPr>
        <w:t xml:space="preserve">Program Vatrogastvo, zaštita i spašavanje, ostvaren je u iznosu od </w:t>
      </w:r>
      <w:r w:rsidR="00C11873">
        <w:rPr>
          <w:sz w:val="22"/>
          <w:szCs w:val="22"/>
        </w:rPr>
        <w:t>212.000,00</w:t>
      </w:r>
      <w:r w:rsidRPr="009212A3">
        <w:rPr>
          <w:sz w:val="22"/>
          <w:szCs w:val="22"/>
        </w:rPr>
        <w:t xml:space="preserve"> kn, što čini </w:t>
      </w:r>
      <w:r w:rsidR="00C11873">
        <w:rPr>
          <w:sz w:val="22"/>
          <w:szCs w:val="22"/>
        </w:rPr>
        <w:t>70,78</w:t>
      </w:r>
      <w:r w:rsidRPr="009212A3">
        <w:rPr>
          <w:sz w:val="22"/>
          <w:szCs w:val="22"/>
        </w:rPr>
        <w:t xml:space="preserve">% tekućeg plana. Aktivnost Vatrogastvo - Vatrogasna zajednica Općine Martijanec izvršena je u iznosu od </w:t>
      </w:r>
      <w:r w:rsidR="00C11873">
        <w:rPr>
          <w:sz w:val="22"/>
          <w:szCs w:val="22"/>
        </w:rPr>
        <w:t>197</w:t>
      </w:r>
      <w:r w:rsidRPr="009212A3">
        <w:rPr>
          <w:sz w:val="22"/>
          <w:szCs w:val="22"/>
        </w:rPr>
        <w:t>.000,00 kn, a</w:t>
      </w:r>
      <w:r w:rsidR="00C11873">
        <w:rPr>
          <w:sz w:val="22"/>
          <w:szCs w:val="22"/>
        </w:rPr>
        <w:t xml:space="preserve"> aktivnost</w:t>
      </w:r>
      <w:r w:rsidRPr="009212A3">
        <w:rPr>
          <w:sz w:val="22"/>
          <w:szCs w:val="22"/>
        </w:rPr>
        <w:t xml:space="preserve"> Civilna zaštita i Hrvatska gorska služba spašavanja u iznosu od </w:t>
      </w:r>
      <w:r w:rsidR="00C11873">
        <w:rPr>
          <w:sz w:val="22"/>
          <w:szCs w:val="22"/>
        </w:rPr>
        <w:t>15.000,</w:t>
      </w:r>
      <w:r w:rsidRPr="009212A3">
        <w:rPr>
          <w:sz w:val="22"/>
          <w:szCs w:val="22"/>
        </w:rPr>
        <w:t>00 kn.</w:t>
      </w:r>
    </w:p>
    <w:p w:rsidR="009212A3" w:rsidRPr="009212A3" w:rsidRDefault="009212A3" w:rsidP="009212A3">
      <w:pPr>
        <w:jc w:val="both"/>
        <w:rPr>
          <w:color w:val="FF0000"/>
          <w:sz w:val="22"/>
          <w:szCs w:val="22"/>
        </w:rPr>
      </w:pPr>
    </w:p>
    <w:p w:rsidR="009212A3" w:rsidRPr="009212A3" w:rsidRDefault="009212A3" w:rsidP="009212A3">
      <w:pPr>
        <w:jc w:val="both"/>
        <w:rPr>
          <w:sz w:val="22"/>
          <w:szCs w:val="22"/>
        </w:rPr>
      </w:pPr>
      <w:r w:rsidRPr="009212A3">
        <w:rPr>
          <w:sz w:val="22"/>
          <w:szCs w:val="22"/>
          <w:u w:val="single"/>
        </w:rPr>
        <w:t>PROGRAM 1007 Sport, kultura, religija</w:t>
      </w:r>
    </w:p>
    <w:p w:rsidR="009212A3" w:rsidRPr="009212A3" w:rsidRDefault="009212A3" w:rsidP="009212A3">
      <w:pPr>
        <w:jc w:val="both"/>
        <w:rPr>
          <w:sz w:val="22"/>
          <w:szCs w:val="22"/>
        </w:rPr>
      </w:pPr>
      <w:r w:rsidRPr="009212A3">
        <w:rPr>
          <w:sz w:val="22"/>
          <w:szCs w:val="22"/>
        </w:rPr>
        <w:t xml:space="preserve">Program Sport, kultura, religija izvršen je u iznosu od </w:t>
      </w:r>
      <w:r w:rsidR="00C11873">
        <w:rPr>
          <w:sz w:val="22"/>
          <w:szCs w:val="22"/>
        </w:rPr>
        <w:t>230</w:t>
      </w:r>
      <w:r w:rsidRPr="009212A3">
        <w:rPr>
          <w:sz w:val="22"/>
          <w:szCs w:val="22"/>
        </w:rPr>
        <w:t>.000,00 kn i u od</w:t>
      </w:r>
      <w:r w:rsidR="00C11873">
        <w:rPr>
          <w:sz w:val="22"/>
          <w:szCs w:val="22"/>
        </w:rPr>
        <w:t>nosu na tekući plan iznosi 35,41</w:t>
      </w:r>
      <w:r w:rsidRPr="009212A3">
        <w:rPr>
          <w:sz w:val="22"/>
          <w:szCs w:val="22"/>
        </w:rPr>
        <w:t xml:space="preserve">%, a obuhvaća aktivnost Financiranje redovne djelatnosti sporta u iznosu od </w:t>
      </w:r>
      <w:r w:rsidR="00C11873">
        <w:rPr>
          <w:sz w:val="22"/>
          <w:szCs w:val="22"/>
        </w:rPr>
        <w:t xml:space="preserve">185.000,00 kn, </w:t>
      </w:r>
      <w:r w:rsidRPr="009212A3">
        <w:rPr>
          <w:sz w:val="22"/>
          <w:szCs w:val="22"/>
        </w:rPr>
        <w:t>aktivnost Financiranje redovne djelatnosti u kulturi u iznosu od 15.000,00 kn</w:t>
      </w:r>
      <w:r w:rsidR="00C11873">
        <w:rPr>
          <w:sz w:val="22"/>
          <w:szCs w:val="22"/>
        </w:rPr>
        <w:t xml:space="preserve"> i aktivnost Financiranje redovne djelatnosti religije u iznosu od 30.000,00 kn</w:t>
      </w:r>
      <w:r w:rsidRPr="009212A3">
        <w:rPr>
          <w:sz w:val="22"/>
          <w:szCs w:val="22"/>
        </w:rPr>
        <w:t>.</w:t>
      </w:r>
    </w:p>
    <w:p w:rsidR="009212A3" w:rsidRPr="009212A3" w:rsidRDefault="009212A3" w:rsidP="009212A3">
      <w:pPr>
        <w:jc w:val="both"/>
        <w:rPr>
          <w:color w:val="FF0000"/>
          <w:sz w:val="22"/>
          <w:szCs w:val="22"/>
        </w:rPr>
      </w:pPr>
    </w:p>
    <w:p w:rsidR="009212A3" w:rsidRPr="009212A3" w:rsidRDefault="009212A3" w:rsidP="009212A3">
      <w:pPr>
        <w:tabs>
          <w:tab w:val="left" w:pos="2835"/>
          <w:tab w:val="right" w:pos="4536"/>
        </w:tabs>
        <w:jc w:val="both"/>
        <w:rPr>
          <w:sz w:val="22"/>
          <w:szCs w:val="22"/>
          <w:u w:val="single"/>
        </w:rPr>
      </w:pPr>
      <w:r w:rsidRPr="009212A3">
        <w:rPr>
          <w:sz w:val="22"/>
          <w:szCs w:val="22"/>
          <w:u w:val="single"/>
        </w:rPr>
        <w:t>PROGRAM 1008 Predškolski odgoj</w:t>
      </w:r>
    </w:p>
    <w:p w:rsidR="009212A3" w:rsidRPr="009212A3" w:rsidRDefault="009212A3" w:rsidP="009212A3">
      <w:pPr>
        <w:tabs>
          <w:tab w:val="right" w:pos="4536"/>
        </w:tabs>
        <w:jc w:val="both"/>
        <w:rPr>
          <w:sz w:val="22"/>
          <w:szCs w:val="22"/>
        </w:rPr>
      </w:pPr>
      <w:r w:rsidRPr="009212A3">
        <w:rPr>
          <w:sz w:val="22"/>
          <w:szCs w:val="22"/>
        </w:rPr>
        <w:t>Program predškolski odgoj izvršen je u iznosu od</w:t>
      </w:r>
      <w:r w:rsidR="00C11873">
        <w:rPr>
          <w:sz w:val="22"/>
          <w:szCs w:val="22"/>
        </w:rPr>
        <w:t xml:space="preserve"> 1.203.838,13</w:t>
      </w:r>
      <w:r w:rsidRPr="009212A3">
        <w:rPr>
          <w:sz w:val="22"/>
          <w:szCs w:val="22"/>
        </w:rPr>
        <w:t xml:space="preserve"> kn</w:t>
      </w:r>
      <w:r w:rsidR="00C11873">
        <w:rPr>
          <w:sz w:val="22"/>
          <w:szCs w:val="22"/>
        </w:rPr>
        <w:t xml:space="preserve"> ili 95,55</w:t>
      </w:r>
      <w:r w:rsidRPr="009212A3">
        <w:rPr>
          <w:sz w:val="22"/>
          <w:szCs w:val="22"/>
        </w:rPr>
        <w:t xml:space="preserve"> % tekućeg plana, a obuhvaća aktivnost Financiranje redovne djelatnosti predškolsk</w:t>
      </w:r>
      <w:r w:rsidR="00C11873">
        <w:rPr>
          <w:sz w:val="22"/>
          <w:szCs w:val="22"/>
        </w:rPr>
        <w:t>og odgoja u iznosu od 287.480,00</w:t>
      </w:r>
      <w:r w:rsidRPr="009212A3">
        <w:rPr>
          <w:sz w:val="22"/>
          <w:szCs w:val="22"/>
        </w:rPr>
        <w:t xml:space="preserve"> kn i odnosi se na sufinanciranje</w:t>
      </w:r>
      <w:r w:rsidRPr="009212A3">
        <w:rPr>
          <w:color w:val="FF0000"/>
          <w:sz w:val="22"/>
          <w:szCs w:val="22"/>
        </w:rPr>
        <w:t xml:space="preserve"> </w:t>
      </w:r>
      <w:r w:rsidRPr="009212A3">
        <w:rPr>
          <w:sz w:val="22"/>
          <w:szCs w:val="22"/>
        </w:rPr>
        <w:t>dječjeg vrtića</w:t>
      </w:r>
      <w:r w:rsidR="008520DA">
        <w:rPr>
          <w:sz w:val="22"/>
          <w:szCs w:val="22"/>
        </w:rPr>
        <w:t xml:space="preserve"> i donacije, kapitalni projekt I</w:t>
      </w:r>
      <w:r w:rsidRPr="009212A3">
        <w:rPr>
          <w:sz w:val="22"/>
          <w:szCs w:val="22"/>
        </w:rPr>
        <w:t xml:space="preserve">zgradnja dječjeg igrališta uz dječji vrtić, opremanje i </w:t>
      </w:r>
      <w:proofErr w:type="spellStart"/>
      <w:r w:rsidRPr="009212A3">
        <w:rPr>
          <w:sz w:val="22"/>
          <w:szCs w:val="22"/>
        </w:rPr>
        <w:t>hortikulturaln</w:t>
      </w:r>
      <w:r w:rsidR="008520DA">
        <w:rPr>
          <w:sz w:val="22"/>
          <w:szCs w:val="22"/>
        </w:rPr>
        <w:t>o</w:t>
      </w:r>
      <w:proofErr w:type="spellEnd"/>
      <w:r w:rsidR="008520DA">
        <w:rPr>
          <w:sz w:val="22"/>
          <w:szCs w:val="22"/>
        </w:rPr>
        <w:t xml:space="preserve"> uređenje u iznosu od 891.358,13 kn i kapitalni projekt Izgradnja dječjeg vrtića u iznosu od 25.000,00 kn.</w:t>
      </w:r>
    </w:p>
    <w:p w:rsidR="009212A3" w:rsidRPr="009212A3" w:rsidRDefault="009212A3" w:rsidP="009212A3">
      <w:pPr>
        <w:jc w:val="both"/>
        <w:rPr>
          <w:color w:val="FF0000"/>
          <w:sz w:val="22"/>
          <w:szCs w:val="22"/>
        </w:rPr>
      </w:pPr>
    </w:p>
    <w:p w:rsidR="009212A3" w:rsidRPr="009212A3" w:rsidRDefault="009212A3" w:rsidP="009212A3">
      <w:pPr>
        <w:rPr>
          <w:sz w:val="22"/>
          <w:szCs w:val="22"/>
          <w:u w:val="single"/>
        </w:rPr>
      </w:pPr>
      <w:r w:rsidRPr="009212A3">
        <w:rPr>
          <w:sz w:val="22"/>
          <w:szCs w:val="22"/>
          <w:u w:val="single"/>
        </w:rPr>
        <w:t>PROGRAM 1009 Osnovnoškolsko, srednjoškolsko i visoko obrazovanje</w:t>
      </w:r>
    </w:p>
    <w:p w:rsidR="009212A3" w:rsidRPr="009212A3" w:rsidRDefault="009212A3" w:rsidP="009212A3">
      <w:pPr>
        <w:jc w:val="both"/>
        <w:rPr>
          <w:sz w:val="22"/>
          <w:szCs w:val="22"/>
        </w:rPr>
      </w:pPr>
      <w:r w:rsidRPr="009212A3">
        <w:rPr>
          <w:sz w:val="22"/>
          <w:szCs w:val="22"/>
        </w:rPr>
        <w:t>Program je ostvaren</w:t>
      </w:r>
      <w:r w:rsidR="008520DA">
        <w:rPr>
          <w:sz w:val="22"/>
          <w:szCs w:val="22"/>
        </w:rPr>
        <w:t xml:space="preserve"> u iznosu od 2.650.143,07</w:t>
      </w:r>
      <w:r w:rsidRPr="009212A3">
        <w:rPr>
          <w:sz w:val="22"/>
          <w:szCs w:val="22"/>
        </w:rPr>
        <w:t xml:space="preserve"> kn</w:t>
      </w:r>
      <w:r w:rsidR="008520DA">
        <w:rPr>
          <w:sz w:val="22"/>
          <w:szCs w:val="22"/>
        </w:rPr>
        <w:t xml:space="preserve"> ili 97,30</w:t>
      </w:r>
      <w:r w:rsidRPr="009212A3">
        <w:rPr>
          <w:sz w:val="22"/>
          <w:szCs w:val="22"/>
        </w:rPr>
        <w:t xml:space="preserve"> % tekućeg plana, a obuhvaća aktivnost Financiranje redovne djelatnosti OŠ Martijanec u iznosu od </w:t>
      </w:r>
      <w:r w:rsidR="008520DA">
        <w:rPr>
          <w:sz w:val="22"/>
          <w:szCs w:val="22"/>
        </w:rPr>
        <w:t>12</w:t>
      </w:r>
      <w:r w:rsidRPr="009212A3">
        <w:rPr>
          <w:sz w:val="22"/>
          <w:szCs w:val="22"/>
        </w:rPr>
        <w:t xml:space="preserve">.000,00 kn, aktivnost Financiranje autobusnog prijevoza u iznosu od </w:t>
      </w:r>
      <w:r w:rsidR="008520DA">
        <w:rPr>
          <w:sz w:val="22"/>
          <w:szCs w:val="22"/>
        </w:rPr>
        <w:t>54.464,00</w:t>
      </w:r>
      <w:r w:rsidRPr="009212A3">
        <w:rPr>
          <w:sz w:val="22"/>
          <w:szCs w:val="22"/>
        </w:rPr>
        <w:t xml:space="preserve"> kn</w:t>
      </w:r>
      <w:r w:rsidR="008520DA">
        <w:rPr>
          <w:sz w:val="22"/>
          <w:szCs w:val="22"/>
        </w:rPr>
        <w:t>, aktivnost Jednokratne novčane pomoći studentima u iznosu od 63.000,00 kn, aktivnost sufinanciranje produženog boravka u IŠ Martijanec</w:t>
      </w:r>
      <w:r w:rsidRPr="009212A3">
        <w:rPr>
          <w:sz w:val="22"/>
          <w:szCs w:val="22"/>
        </w:rPr>
        <w:t xml:space="preserve"> i kapitalni projekt Rekonstrukcija i dogradnja zgrade Osnovne škole Mar</w:t>
      </w:r>
      <w:r w:rsidR="008520DA">
        <w:rPr>
          <w:sz w:val="22"/>
          <w:szCs w:val="22"/>
        </w:rPr>
        <w:t>tijanec u iznosu od 2.462.279,07 kn.</w:t>
      </w:r>
    </w:p>
    <w:p w:rsidR="009212A3" w:rsidRPr="009212A3" w:rsidRDefault="009212A3" w:rsidP="009212A3">
      <w:pPr>
        <w:jc w:val="both"/>
        <w:rPr>
          <w:sz w:val="22"/>
          <w:szCs w:val="22"/>
        </w:rPr>
      </w:pPr>
    </w:p>
    <w:p w:rsidR="009212A3" w:rsidRPr="009212A3" w:rsidRDefault="009212A3" w:rsidP="009212A3">
      <w:pPr>
        <w:rPr>
          <w:sz w:val="22"/>
          <w:szCs w:val="22"/>
          <w:u w:val="single"/>
        </w:rPr>
      </w:pPr>
      <w:r w:rsidRPr="009212A3">
        <w:rPr>
          <w:sz w:val="22"/>
          <w:szCs w:val="22"/>
          <w:u w:val="single"/>
        </w:rPr>
        <w:t xml:space="preserve">PROGRAM 1010 Razvoj civilnog društva </w:t>
      </w:r>
    </w:p>
    <w:p w:rsidR="009212A3" w:rsidRPr="009212A3" w:rsidRDefault="009212A3" w:rsidP="009212A3">
      <w:pPr>
        <w:tabs>
          <w:tab w:val="left" w:pos="2835"/>
          <w:tab w:val="right" w:pos="4536"/>
        </w:tabs>
        <w:jc w:val="both"/>
        <w:rPr>
          <w:color w:val="FF0000"/>
          <w:sz w:val="22"/>
          <w:szCs w:val="22"/>
        </w:rPr>
      </w:pPr>
      <w:r w:rsidRPr="009212A3">
        <w:rPr>
          <w:sz w:val="22"/>
          <w:szCs w:val="22"/>
        </w:rPr>
        <w:t xml:space="preserve">Program Razvoj civilnog izvršen je u iznosu od </w:t>
      </w:r>
      <w:r w:rsidR="008520DA">
        <w:rPr>
          <w:sz w:val="22"/>
          <w:szCs w:val="22"/>
        </w:rPr>
        <w:t>40.063,50 kn, odnosno 93,17</w:t>
      </w:r>
      <w:r w:rsidRPr="009212A3">
        <w:rPr>
          <w:sz w:val="22"/>
          <w:szCs w:val="22"/>
        </w:rPr>
        <w:t>% tekućeg plana, a obuhvaća tekuće donacije udrugama.</w:t>
      </w:r>
    </w:p>
    <w:p w:rsidR="009212A3" w:rsidRPr="009212A3" w:rsidRDefault="009212A3" w:rsidP="009212A3">
      <w:pPr>
        <w:jc w:val="both"/>
        <w:rPr>
          <w:color w:val="FF0000"/>
          <w:sz w:val="22"/>
          <w:szCs w:val="22"/>
          <w:u w:val="single"/>
        </w:rPr>
      </w:pPr>
    </w:p>
    <w:p w:rsidR="009212A3" w:rsidRPr="009212A3" w:rsidRDefault="009212A3" w:rsidP="009212A3">
      <w:pPr>
        <w:jc w:val="both"/>
        <w:rPr>
          <w:sz w:val="22"/>
          <w:szCs w:val="22"/>
        </w:rPr>
      </w:pPr>
      <w:r w:rsidRPr="009212A3">
        <w:rPr>
          <w:sz w:val="22"/>
          <w:szCs w:val="22"/>
          <w:u w:val="single"/>
        </w:rPr>
        <w:t>PROGRAM 1011 Socijalna skrb i ostale novčane pomoći</w:t>
      </w:r>
    </w:p>
    <w:p w:rsidR="009212A3" w:rsidRPr="009212A3" w:rsidRDefault="009212A3" w:rsidP="009212A3">
      <w:pPr>
        <w:jc w:val="both"/>
        <w:rPr>
          <w:sz w:val="22"/>
          <w:szCs w:val="22"/>
        </w:rPr>
      </w:pPr>
      <w:r w:rsidRPr="009212A3">
        <w:rPr>
          <w:sz w:val="22"/>
          <w:szCs w:val="22"/>
        </w:rPr>
        <w:t xml:space="preserve">Program Socijalna skrb i ostale novčane pomoći ostvarene su u iznosu od </w:t>
      </w:r>
      <w:r w:rsidR="008520DA">
        <w:rPr>
          <w:sz w:val="22"/>
          <w:szCs w:val="22"/>
        </w:rPr>
        <w:t>195.818,37</w:t>
      </w:r>
      <w:r w:rsidRPr="009212A3">
        <w:rPr>
          <w:sz w:val="22"/>
          <w:szCs w:val="22"/>
        </w:rPr>
        <w:t xml:space="preserve"> kn što čini </w:t>
      </w:r>
      <w:r w:rsidR="008520DA">
        <w:rPr>
          <w:sz w:val="22"/>
          <w:szCs w:val="22"/>
        </w:rPr>
        <w:t>70,95</w:t>
      </w:r>
      <w:r w:rsidRPr="009212A3">
        <w:rPr>
          <w:sz w:val="22"/>
          <w:szCs w:val="22"/>
        </w:rPr>
        <w:t>% tekućeg plana,</w:t>
      </w:r>
      <w:r w:rsidR="008520DA">
        <w:rPr>
          <w:sz w:val="22"/>
          <w:szCs w:val="22"/>
        </w:rPr>
        <w:t xml:space="preserve"> a obuhvaća aktivnost Financiranje socijalne zaštite u iznosu od 102.366,37</w:t>
      </w:r>
      <w:r w:rsidRPr="009212A3">
        <w:rPr>
          <w:sz w:val="22"/>
          <w:szCs w:val="22"/>
        </w:rPr>
        <w:t xml:space="preserve"> kn</w:t>
      </w:r>
      <w:r w:rsidR="000C6BF3">
        <w:rPr>
          <w:sz w:val="22"/>
          <w:szCs w:val="22"/>
        </w:rPr>
        <w:t xml:space="preserve"> ili 71,06% tekućeg plana</w:t>
      </w:r>
      <w:r w:rsidRPr="009212A3">
        <w:rPr>
          <w:sz w:val="22"/>
          <w:szCs w:val="22"/>
        </w:rPr>
        <w:t xml:space="preserve"> </w:t>
      </w:r>
      <w:r w:rsidR="008520DA">
        <w:rPr>
          <w:sz w:val="22"/>
          <w:szCs w:val="22"/>
        </w:rPr>
        <w:t>(</w:t>
      </w:r>
      <w:r w:rsidRPr="009212A3">
        <w:rPr>
          <w:sz w:val="22"/>
          <w:szCs w:val="22"/>
        </w:rPr>
        <w:t>pomoć kućanstvima za troškove stanovanja</w:t>
      </w:r>
      <w:r w:rsidR="008520DA">
        <w:rPr>
          <w:sz w:val="22"/>
          <w:szCs w:val="22"/>
        </w:rPr>
        <w:t xml:space="preserve"> i ogrjev, </w:t>
      </w:r>
      <w:r w:rsidRPr="009212A3">
        <w:rPr>
          <w:sz w:val="22"/>
          <w:szCs w:val="22"/>
        </w:rPr>
        <w:t>tekuće donacije humanitarnim</w:t>
      </w:r>
      <w:r w:rsidR="008520DA">
        <w:rPr>
          <w:sz w:val="22"/>
          <w:szCs w:val="22"/>
        </w:rPr>
        <w:t xml:space="preserve"> organizacijama, </w:t>
      </w:r>
      <w:r w:rsidRPr="009212A3">
        <w:rPr>
          <w:sz w:val="22"/>
          <w:szCs w:val="22"/>
        </w:rPr>
        <w:t xml:space="preserve">jednokratne </w:t>
      </w:r>
      <w:r w:rsidR="008520DA">
        <w:rPr>
          <w:sz w:val="22"/>
          <w:szCs w:val="22"/>
        </w:rPr>
        <w:t xml:space="preserve">novčane pomoći i </w:t>
      </w:r>
      <w:r w:rsidRPr="009212A3">
        <w:rPr>
          <w:sz w:val="22"/>
          <w:szCs w:val="22"/>
        </w:rPr>
        <w:t>donacije u naravi</w:t>
      </w:r>
      <w:r w:rsidR="008520DA">
        <w:rPr>
          <w:sz w:val="22"/>
          <w:szCs w:val="22"/>
        </w:rPr>
        <w:t>), aktivnost Jednokratne novčane pomoći obiteljima novorođene djece u iznosu od 42.000,00 kn</w:t>
      </w:r>
      <w:r w:rsidR="000C6BF3">
        <w:rPr>
          <w:sz w:val="22"/>
          <w:szCs w:val="22"/>
        </w:rPr>
        <w:t xml:space="preserve"> ili 58,54% tekućeg plana</w:t>
      </w:r>
      <w:r w:rsidR="008520DA">
        <w:rPr>
          <w:sz w:val="22"/>
          <w:szCs w:val="22"/>
        </w:rPr>
        <w:t>, aktivnost Jednokratne novčane božićne pomoći umirovljenicima u iznosu od 33.200,00 kn</w:t>
      </w:r>
      <w:r w:rsidR="000C6BF3">
        <w:rPr>
          <w:sz w:val="22"/>
          <w:szCs w:val="22"/>
        </w:rPr>
        <w:t xml:space="preserve"> što čini 100% tekućeg plana, aktivnost Provođenje rekreativnih aktivnosti mještana 2. i 3. životne dobi u iznosu od 12.000,00 kn ili 100% tekućeg plana i aktivnost Prijevoz starijih i nemoćnih osoba u iznosu od 6.252,00 kn ili 41,68% tekućeg plana. </w:t>
      </w:r>
    </w:p>
    <w:p w:rsidR="009212A3" w:rsidRPr="009212A3" w:rsidRDefault="009212A3" w:rsidP="009212A3">
      <w:pPr>
        <w:jc w:val="both"/>
        <w:rPr>
          <w:sz w:val="22"/>
          <w:szCs w:val="22"/>
        </w:rPr>
      </w:pPr>
    </w:p>
    <w:p w:rsidR="009212A3" w:rsidRPr="009212A3" w:rsidRDefault="009212A3" w:rsidP="009212A3">
      <w:pPr>
        <w:jc w:val="both"/>
        <w:rPr>
          <w:sz w:val="22"/>
          <w:szCs w:val="22"/>
          <w:u w:val="single"/>
        </w:rPr>
      </w:pPr>
      <w:r w:rsidRPr="009212A3">
        <w:rPr>
          <w:sz w:val="22"/>
          <w:szCs w:val="22"/>
          <w:u w:val="single"/>
        </w:rPr>
        <w:t>PROGRAM 1012 Javne potrebe iz područja primarne zdravstvene zaštite</w:t>
      </w:r>
    </w:p>
    <w:p w:rsidR="009212A3" w:rsidRDefault="009212A3" w:rsidP="009212A3">
      <w:pPr>
        <w:jc w:val="both"/>
        <w:rPr>
          <w:sz w:val="22"/>
          <w:szCs w:val="22"/>
        </w:rPr>
      </w:pPr>
      <w:r w:rsidRPr="009212A3">
        <w:rPr>
          <w:sz w:val="22"/>
          <w:szCs w:val="22"/>
        </w:rPr>
        <w:t>Prog</w:t>
      </w:r>
      <w:r w:rsidR="000C6BF3">
        <w:rPr>
          <w:sz w:val="22"/>
          <w:szCs w:val="22"/>
        </w:rPr>
        <w:t>ram je ostvaren u iznosu od 4.544,84 kn i čini 45,</w:t>
      </w:r>
      <w:proofErr w:type="spellStart"/>
      <w:r w:rsidR="000C6BF3">
        <w:rPr>
          <w:sz w:val="22"/>
          <w:szCs w:val="22"/>
        </w:rPr>
        <w:t>45</w:t>
      </w:r>
      <w:proofErr w:type="spellEnd"/>
      <w:r w:rsidRPr="009212A3">
        <w:rPr>
          <w:sz w:val="22"/>
          <w:szCs w:val="22"/>
        </w:rPr>
        <w:t>% tekućeg plana,a obuhvaća aktivnost Sufinanciranje nabavke lijekova zaraženih virusom COVID-19.</w:t>
      </w:r>
    </w:p>
    <w:p w:rsidR="000C6BF3" w:rsidRDefault="000C6BF3" w:rsidP="009212A3">
      <w:pPr>
        <w:jc w:val="both"/>
        <w:rPr>
          <w:sz w:val="22"/>
          <w:szCs w:val="22"/>
        </w:rPr>
      </w:pPr>
    </w:p>
    <w:p w:rsidR="000C6BF3" w:rsidRDefault="000C6BF3" w:rsidP="009212A3">
      <w:pPr>
        <w:jc w:val="both"/>
        <w:rPr>
          <w:sz w:val="22"/>
          <w:szCs w:val="22"/>
          <w:u w:val="single"/>
        </w:rPr>
      </w:pPr>
      <w:r w:rsidRPr="000C6BF3">
        <w:rPr>
          <w:sz w:val="22"/>
          <w:szCs w:val="22"/>
          <w:u w:val="single"/>
        </w:rPr>
        <w:t>PROGRAM 1014 Prostorno plansko uređenje</w:t>
      </w:r>
    </w:p>
    <w:p w:rsidR="000C6BF3" w:rsidRPr="009212A3" w:rsidRDefault="000C6BF3" w:rsidP="009212A3">
      <w:pPr>
        <w:jc w:val="both"/>
        <w:rPr>
          <w:sz w:val="22"/>
          <w:szCs w:val="22"/>
        </w:rPr>
      </w:pPr>
      <w:r>
        <w:rPr>
          <w:sz w:val="22"/>
          <w:szCs w:val="22"/>
        </w:rPr>
        <w:t>Program je ostvaren u iznosu od 38.750,00 kn što čini 38,75% tekućeg plana.</w:t>
      </w:r>
    </w:p>
    <w:p w:rsidR="009212A3" w:rsidRPr="009212A3" w:rsidRDefault="009212A3" w:rsidP="009212A3">
      <w:pPr>
        <w:jc w:val="both"/>
        <w:rPr>
          <w:sz w:val="22"/>
          <w:szCs w:val="22"/>
        </w:rPr>
      </w:pPr>
    </w:p>
    <w:p w:rsidR="009212A3" w:rsidRPr="009212A3" w:rsidRDefault="009212A3" w:rsidP="009212A3">
      <w:pPr>
        <w:jc w:val="both"/>
        <w:rPr>
          <w:b/>
          <w:sz w:val="22"/>
          <w:szCs w:val="22"/>
          <w:u w:val="single"/>
        </w:rPr>
      </w:pPr>
      <w:r w:rsidRPr="000C6BF3">
        <w:rPr>
          <w:b/>
          <w:sz w:val="22"/>
          <w:szCs w:val="22"/>
          <w:u w:val="single"/>
        </w:rPr>
        <w:t>Glava</w:t>
      </w:r>
      <w:r w:rsidRPr="009212A3">
        <w:rPr>
          <w:b/>
          <w:sz w:val="22"/>
          <w:szCs w:val="22"/>
          <w:u w:val="single"/>
        </w:rPr>
        <w:t xml:space="preserve"> 00202</w:t>
      </w:r>
      <w:r w:rsidRPr="000C6BF3">
        <w:rPr>
          <w:b/>
          <w:sz w:val="22"/>
          <w:szCs w:val="22"/>
          <w:u w:val="single"/>
        </w:rPr>
        <w:t xml:space="preserve"> Dječji vrtić Vlakić Martijanec</w:t>
      </w:r>
    </w:p>
    <w:p w:rsidR="009212A3" w:rsidRPr="009212A3" w:rsidRDefault="009212A3" w:rsidP="009212A3">
      <w:pPr>
        <w:jc w:val="both"/>
        <w:rPr>
          <w:sz w:val="22"/>
          <w:szCs w:val="22"/>
          <w:u w:val="single"/>
        </w:rPr>
      </w:pPr>
      <w:r w:rsidRPr="009212A3">
        <w:rPr>
          <w:sz w:val="22"/>
          <w:szCs w:val="22"/>
          <w:u w:val="single"/>
        </w:rPr>
        <w:t>PROGRAM 1013 Redovna djelatnost ranog i predškolskog odgoja i obrazovanja</w:t>
      </w:r>
    </w:p>
    <w:p w:rsidR="009212A3" w:rsidRPr="009212A3" w:rsidRDefault="009212A3" w:rsidP="009212A3">
      <w:pPr>
        <w:jc w:val="both"/>
        <w:rPr>
          <w:sz w:val="22"/>
          <w:szCs w:val="22"/>
        </w:rPr>
      </w:pPr>
      <w:r w:rsidRPr="009212A3">
        <w:rPr>
          <w:sz w:val="22"/>
          <w:szCs w:val="22"/>
        </w:rPr>
        <w:t>Aktivnost Odgojno i tehničko osoblje, jaslice i vrtić je ostvarena</w:t>
      </w:r>
      <w:r w:rsidR="00D35E36" w:rsidRPr="00D35E36">
        <w:rPr>
          <w:sz w:val="22"/>
          <w:szCs w:val="22"/>
        </w:rPr>
        <w:t xml:space="preserve"> u iznosu od 1.761.268,52 i u odnosu na plan iznosi 97,69</w:t>
      </w:r>
      <w:r w:rsidRPr="009212A3">
        <w:rPr>
          <w:sz w:val="22"/>
          <w:szCs w:val="22"/>
        </w:rPr>
        <w:t xml:space="preserve"> % i odnosi se na:</w:t>
      </w:r>
    </w:p>
    <w:p w:rsidR="009212A3" w:rsidRPr="009212A3" w:rsidRDefault="009212A3" w:rsidP="009212A3">
      <w:pPr>
        <w:numPr>
          <w:ilvl w:val="0"/>
          <w:numId w:val="22"/>
        </w:numPr>
        <w:contextualSpacing/>
        <w:jc w:val="both"/>
        <w:rPr>
          <w:sz w:val="22"/>
          <w:szCs w:val="22"/>
        </w:rPr>
      </w:pPr>
      <w:r w:rsidRPr="009212A3">
        <w:rPr>
          <w:sz w:val="22"/>
          <w:szCs w:val="22"/>
        </w:rPr>
        <w:t>rashode za zap</w:t>
      </w:r>
      <w:r w:rsidR="00D35E36" w:rsidRPr="00D35E36">
        <w:rPr>
          <w:sz w:val="22"/>
          <w:szCs w:val="22"/>
        </w:rPr>
        <w:t>oslene u iznosu od 1.237.662,25 što čini 97,69% tekućeg plana, a obuhvaća</w:t>
      </w:r>
      <w:r w:rsidR="00D35E36">
        <w:rPr>
          <w:sz w:val="22"/>
          <w:szCs w:val="22"/>
        </w:rPr>
        <w:t>ju</w:t>
      </w:r>
      <w:r w:rsidRPr="009212A3">
        <w:rPr>
          <w:sz w:val="22"/>
          <w:szCs w:val="22"/>
        </w:rPr>
        <w:t xml:space="preserve"> plaće za redovan rad, doprinosi</w:t>
      </w:r>
      <w:r w:rsidR="00D35E36" w:rsidRPr="00D35E36">
        <w:rPr>
          <w:sz w:val="22"/>
          <w:szCs w:val="22"/>
        </w:rPr>
        <w:t xml:space="preserve"> i ostali rashode</w:t>
      </w:r>
      <w:r w:rsidR="00D35E36">
        <w:rPr>
          <w:sz w:val="22"/>
          <w:szCs w:val="22"/>
        </w:rPr>
        <w:t>,</w:t>
      </w:r>
      <w:r w:rsidRPr="009212A3">
        <w:rPr>
          <w:sz w:val="22"/>
          <w:szCs w:val="22"/>
        </w:rPr>
        <w:t xml:space="preserve"> </w:t>
      </w:r>
    </w:p>
    <w:p w:rsidR="009212A3" w:rsidRPr="009212A3" w:rsidRDefault="009212A3" w:rsidP="009212A3">
      <w:pPr>
        <w:numPr>
          <w:ilvl w:val="0"/>
          <w:numId w:val="22"/>
        </w:numPr>
        <w:contextualSpacing/>
        <w:jc w:val="both"/>
        <w:rPr>
          <w:sz w:val="22"/>
          <w:szCs w:val="22"/>
        </w:rPr>
      </w:pPr>
      <w:r w:rsidRPr="009212A3">
        <w:rPr>
          <w:sz w:val="22"/>
          <w:szCs w:val="22"/>
        </w:rPr>
        <w:t xml:space="preserve">materijalne rashode u iznosu od </w:t>
      </w:r>
      <w:r w:rsidR="00D35E36" w:rsidRPr="00425054">
        <w:rPr>
          <w:sz w:val="22"/>
          <w:szCs w:val="22"/>
        </w:rPr>
        <w:t xml:space="preserve">488.744,57 </w:t>
      </w:r>
      <w:r w:rsidRPr="009212A3">
        <w:rPr>
          <w:sz w:val="22"/>
          <w:szCs w:val="22"/>
        </w:rPr>
        <w:t xml:space="preserve">kn </w:t>
      </w:r>
      <w:r w:rsidR="00D35E36" w:rsidRPr="00425054">
        <w:rPr>
          <w:sz w:val="22"/>
          <w:szCs w:val="22"/>
        </w:rPr>
        <w:t>što čini 92,61% tekućeg plana, a obuhvaćaju naknade</w:t>
      </w:r>
      <w:r w:rsidRPr="009212A3">
        <w:rPr>
          <w:sz w:val="22"/>
          <w:szCs w:val="22"/>
        </w:rPr>
        <w:t xml:space="preserve"> za prijevoz, stručno usavršavanje zaposlenika, uredski materijal</w:t>
      </w:r>
      <w:r w:rsidR="00D35E36" w:rsidRPr="00425054">
        <w:rPr>
          <w:sz w:val="22"/>
          <w:szCs w:val="22"/>
        </w:rPr>
        <w:t xml:space="preserve"> i ostale materijalne rashode</w:t>
      </w:r>
      <w:r w:rsidRPr="009212A3">
        <w:rPr>
          <w:sz w:val="22"/>
          <w:szCs w:val="22"/>
        </w:rPr>
        <w:t xml:space="preserve">, materijal i sirovine, </w:t>
      </w:r>
      <w:r w:rsidR="00D35E36" w:rsidRPr="00425054">
        <w:rPr>
          <w:sz w:val="22"/>
          <w:szCs w:val="22"/>
        </w:rPr>
        <w:t>energiju, materijal i dijelove za tekuće i investicijsko održavanje, sitni inventar, službenu radnu i zaštitnu odjeću, usluge telefona, pošte i prijevoza, usluge tekućeg i investicijskog održavanja, komunalne usluge, zdravstvene i veterinarske usluge</w:t>
      </w:r>
      <w:r w:rsidR="00425054" w:rsidRPr="00425054">
        <w:rPr>
          <w:sz w:val="22"/>
          <w:szCs w:val="22"/>
        </w:rPr>
        <w:t>, intelektualne i osobne usluge, računalne usluge, premije osiguranja, pristojbe i naknade, rashode protokola,</w:t>
      </w:r>
    </w:p>
    <w:p w:rsidR="009212A3" w:rsidRPr="009212A3" w:rsidRDefault="009212A3" w:rsidP="009212A3">
      <w:pPr>
        <w:numPr>
          <w:ilvl w:val="0"/>
          <w:numId w:val="22"/>
        </w:numPr>
        <w:contextualSpacing/>
        <w:jc w:val="both"/>
        <w:rPr>
          <w:sz w:val="22"/>
          <w:szCs w:val="22"/>
        </w:rPr>
      </w:pPr>
      <w:r w:rsidRPr="009212A3">
        <w:rPr>
          <w:sz w:val="22"/>
          <w:szCs w:val="22"/>
        </w:rPr>
        <w:lastRenderedPageBreak/>
        <w:t>financijske</w:t>
      </w:r>
      <w:r w:rsidR="00425054" w:rsidRPr="00425054">
        <w:rPr>
          <w:sz w:val="22"/>
          <w:szCs w:val="22"/>
        </w:rPr>
        <w:t xml:space="preserve"> rashode u iznosu od 4.911,32 kn ili 99,42% tekućeg plana, a obuhvaćaju </w:t>
      </w:r>
      <w:r w:rsidRPr="009212A3">
        <w:rPr>
          <w:sz w:val="22"/>
          <w:szCs w:val="22"/>
        </w:rPr>
        <w:t xml:space="preserve">bankarske </w:t>
      </w:r>
      <w:r w:rsidR="00425054" w:rsidRPr="00425054">
        <w:rPr>
          <w:sz w:val="22"/>
          <w:szCs w:val="22"/>
        </w:rPr>
        <w:t>usluge i usluge platnog prometa,</w:t>
      </w:r>
    </w:p>
    <w:p w:rsidR="009212A3" w:rsidRPr="009212A3" w:rsidRDefault="009212A3" w:rsidP="009212A3">
      <w:pPr>
        <w:numPr>
          <w:ilvl w:val="0"/>
          <w:numId w:val="22"/>
        </w:numPr>
        <w:contextualSpacing/>
        <w:jc w:val="both"/>
        <w:rPr>
          <w:sz w:val="22"/>
          <w:szCs w:val="22"/>
        </w:rPr>
      </w:pPr>
      <w:r w:rsidRPr="009212A3">
        <w:rPr>
          <w:sz w:val="22"/>
          <w:szCs w:val="22"/>
        </w:rPr>
        <w:t>rashodi za nabavu proizvedene dugotrajne imovine</w:t>
      </w:r>
      <w:r w:rsidR="00425054" w:rsidRPr="00425054">
        <w:rPr>
          <w:sz w:val="22"/>
          <w:szCs w:val="22"/>
        </w:rPr>
        <w:t xml:space="preserve"> u iznosu od 29.950,38 kn što čini 93,05% tekućeg plana i obuhvaćaju rashode za nabavu računala i računalne opreme iznosu od 23.974,38 kn i opreme u </w:t>
      </w:r>
      <w:proofErr w:type="spellStart"/>
      <w:r w:rsidR="00425054" w:rsidRPr="00425054">
        <w:rPr>
          <w:sz w:val="22"/>
          <w:szCs w:val="22"/>
        </w:rPr>
        <w:t>iuznosu</w:t>
      </w:r>
      <w:proofErr w:type="spellEnd"/>
      <w:r w:rsidR="00425054" w:rsidRPr="00425054">
        <w:rPr>
          <w:sz w:val="22"/>
          <w:szCs w:val="22"/>
        </w:rPr>
        <w:t xml:space="preserve"> od 5.976,00 kn.</w:t>
      </w:r>
    </w:p>
    <w:p w:rsidR="00B02B23" w:rsidRPr="00A038BB" w:rsidRDefault="00B02B23" w:rsidP="00B02B23">
      <w:pPr>
        <w:tabs>
          <w:tab w:val="right" w:pos="4536"/>
        </w:tabs>
        <w:rPr>
          <w:b/>
          <w:sz w:val="22"/>
          <w:szCs w:val="22"/>
        </w:rPr>
      </w:pPr>
    </w:p>
    <w:p w:rsidR="00FE746D" w:rsidRPr="00A038BB" w:rsidRDefault="00FE746D" w:rsidP="00754CA1">
      <w:pPr>
        <w:tabs>
          <w:tab w:val="right" w:pos="4536"/>
        </w:tabs>
        <w:jc w:val="center"/>
        <w:rPr>
          <w:b/>
          <w:sz w:val="22"/>
          <w:szCs w:val="22"/>
        </w:rPr>
      </w:pPr>
      <w:r w:rsidRPr="00A038BB">
        <w:rPr>
          <w:b/>
          <w:sz w:val="22"/>
          <w:szCs w:val="22"/>
        </w:rPr>
        <w:t>3. Izvještaj o zaduživanju na domaćem i stranom tržištu kapitala</w:t>
      </w:r>
    </w:p>
    <w:p w:rsidR="00FE746D" w:rsidRPr="00A038BB" w:rsidRDefault="00D40D6E" w:rsidP="00FE746D">
      <w:pPr>
        <w:tabs>
          <w:tab w:val="right" w:pos="6237"/>
          <w:tab w:val="right" w:pos="8789"/>
        </w:tabs>
        <w:jc w:val="both"/>
        <w:rPr>
          <w:sz w:val="22"/>
          <w:szCs w:val="22"/>
        </w:rPr>
      </w:pPr>
      <w:r w:rsidRPr="00A038BB">
        <w:rPr>
          <w:sz w:val="22"/>
          <w:szCs w:val="22"/>
        </w:rPr>
        <w:t>Izvještaj o zaduživanju na domaćem i stranom tržištu</w:t>
      </w:r>
      <w:r w:rsidR="00A038BB" w:rsidRPr="00A038BB">
        <w:rPr>
          <w:sz w:val="22"/>
          <w:szCs w:val="22"/>
        </w:rPr>
        <w:t xml:space="preserve"> kapitala prikazan je u članku 4</w:t>
      </w:r>
      <w:r w:rsidRPr="00A038BB">
        <w:rPr>
          <w:sz w:val="22"/>
          <w:szCs w:val="22"/>
        </w:rPr>
        <w:t>. Godišnjeg izvještaja o izvršenju proračuna Općine M</w:t>
      </w:r>
      <w:r w:rsidR="00A038BB" w:rsidRPr="00A038BB">
        <w:rPr>
          <w:sz w:val="22"/>
          <w:szCs w:val="22"/>
        </w:rPr>
        <w:t>artijanec za 2021</w:t>
      </w:r>
      <w:r w:rsidRPr="00A038BB">
        <w:rPr>
          <w:sz w:val="22"/>
          <w:szCs w:val="22"/>
        </w:rPr>
        <w:t>. godinu.</w:t>
      </w:r>
    </w:p>
    <w:p w:rsidR="00FE746D" w:rsidRPr="00A038BB" w:rsidRDefault="00FE746D" w:rsidP="00754CA1">
      <w:pPr>
        <w:tabs>
          <w:tab w:val="right" w:pos="6237"/>
          <w:tab w:val="right" w:pos="8789"/>
        </w:tabs>
        <w:rPr>
          <w:b/>
          <w:sz w:val="22"/>
          <w:szCs w:val="22"/>
        </w:rPr>
      </w:pPr>
    </w:p>
    <w:p w:rsidR="00FE746D" w:rsidRPr="00A038BB" w:rsidRDefault="00FE746D" w:rsidP="00FE746D">
      <w:pPr>
        <w:tabs>
          <w:tab w:val="right" w:pos="6237"/>
          <w:tab w:val="right" w:pos="8789"/>
        </w:tabs>
        <w:jc w:val="center"/>
        <w:rPr>
          <w:b/>
          <w:sz w:val="22"/>
          <w:szCs w:val="22"/>
        </w:rPr>
      </w:pPr>
    </w:p>
    <w:p w:rsidR="00FE746D" w:rsidRPr="00A038BB" w:rsidRDefault="00FE746D" w:rsidP="00754CA1">
      <w:pPr>
        <w:tabs>
          <w:tab w:val="right" w:pos="6237"/>
          <w:tab w:val="right" w:pos="8789"/>
        </w:tabs>
        <w:jc w:val="center"/>
        <w:rPr>
          <w:b/>
          <w:sz w:val="22"/>
          <w:szCs w:val="22"/>
        </w:rPr>
      </w:pPr>
      <w:r w:rsidRPr="00A038BB">
        <w:rPr>
          <w:b/>
          <w:sz w:val="22"/>
          <w:szCs w:val="22"/>
        </w:rPr>
        <w:t>4. Izvještaj o korištenju proračunske zalihe</w:t>
      </w:r>
    </w:p>
    <w:p w:rsidR="00D40D6E" w:rsidRPr="00A038BB" w:rsidRDefault="00D40D6E" w:rsidP="00D40D6E">
      <w:pPr>
        <w:tabs>
          <w:tab w:val="right" w:pos="6237"/>
          <w:tab w:val="right" w:pos="8789"/>
        </w:tabs>
        <w:jc w:val="both"/>
        <w:rPr>
          <w:sz w:val="22"/>
          <w:szCs w:val="22"/>
        </w:rPr>
      </w:pPr>
      <w:r w:rsidRPr="00A038BB">
        <w:rPr>
          <w:sz w:val="22"/>
          <w:szCs w:val="22"/>
        </w:rPr>
        <w:t>Izvještaj o korištenju proračuns</w:t>
      </w:r>
      <w:r w:rsidR="00A038BB" w:rsidRPr="00A038BB">
        <w:rPr>
          <w:sz w:val="22"/>
          <w:szCs w:val="22"/>
        </w:rPr>
        <w:t>ke zalihe prikazan je u članku 5</w:t>
      </w:r>
      <w:r w:rsidRPr="00A038BB">
        <w:rPr>
          <w:sz w:val="22"/>
          <w:szCs w:val="22"/>
        </w:rPr>
        <w:t>. Godišnjeg izvještaja o izvršenju proračuna Općine M</w:t>
      </w:r>
      <w:r w:rsidR="00A038BB" w:rsidRPr="00A038BB">
        <w:rPr>
          <w:sz w:val="22"/>
          <w:szCs w:val="22"/>
        </w:rPr>
        <w:t>artijanec za 2021</w:t>
      </w:r>
      <w:r w:rsidRPr="00A038BB">
        <w:rPr>
          <w:sz w:val="22"/>
          <w:szCs w:val="22"/>
        </w:rPr>
        <w:t>. godinu.</w:t>
      </w:r>
    </w:p>
    <w:p w:rsidR="00FE746D" w:rsidRPr="00A038BB" w:rsidRDefault="00FE746D" w:rsidP="00FE746D">
      <w:pPr>
        <w:tabs>
          <w:tab w:val="right" w:pos="6237"/>
          <w:tab w:val="right" w:pos="8789"/>
        </w:tabs>
        <w:rPr>
          <w:sz w:val="22"/>
          <w:szCs w:val="22"/>
        </w:rPr>
      </w:pPr>
    </w:p>
    <w:p w:rsidR="00FE746D" w:rsidRPr="00A038BB" w:rsidRDefault="00FE746D" w:rsidP="00754CA1">
      <w:pPr>
        <w:tabs>
          <w:tab w:val="right" w:pos="6237"/>
          <w:tab w:val="right" w:pos="8789"/>
        </w:tabs>
        <w:jc w:val="center"/>
        <w:rPr>
          <w:b/>
          <w:sz w:val="22"/>
          <w:szCs w:val="22"/>
        </w:rPr>
      </w:pPr>
      <w:r w:rsidRPr="00A038BB">
        <w:rPr>
          <w:b/>
          <w:sz w:val="22"/>
          <w:szCs w:val="22"/>
        </w:rPr>
        <w:t>5. Izvještaj o danim jamstvima i izdacima po danim jamstvima</w:t>
      </w:r>
    </w:p>
    <w:p w:rsidR="00FE746D" w:rsidRPr="00A038BB" w:rsidRDefault="00D40D6E" w:rsidP="00D40D6E">
      <w:pPr>
        <w:tabs>
          <w:tab w:val="right" w:pos="6237"/>
          <w:tab w:val="right" w:pos="10206"/>
        </w:tabs>
        <w:jc w:val="both"/>
        <w:rPr>
          <w:sz w:val="22"/>
          <w:szCs w:val="22"/>
        </w:rPr>
      </w:pPr>
      <w:r w:rsidRPr="00A038BB">
        <w:rPr>
          <w:sz w:val="22"/>
          <w:szCs w:val="22"/>
        </w:rPr>
        <w:t xml:space="preserve">Izvještaj o danim jamstvima i izdacima po danim </w:t>
      </w:r>
      <w:r w:rsidR="00A038BB" w:rsidRPr="00A038BB">
        <w:rPr>
          <w:sz w:val="22"/>
          <w:szCs w:val="22"/>
        </w:rPr>
        <w:t>jamstvima prikazan je u članku 6</w:t>
      </w:r>
      <w:r w:rsidRPr="00A038BB">
        <w:rPr>
          <w:sz w:val="22"/>
          <w:szCs w:val="22"/>
        </w:rPr>
        <w:t>. Godišnjeg izvještaja o izvršenju proračuna Općine M</w:t>
      </w:r>
      <w:r w:rsidR="00A038BB" w:rsidRPr="00A038BB">
        <w:rPr>
          <w:sz w:val="22"/>
          <w:szCs w:val="22"/>
        </w:rPr>
        <w:t>artijanec za 2021</w:t>
      </w:r>
      <w:r w:rsidRPr="00A038BB">
        <w:rPr>
          <w:sz w:val="22"/>
          <w:szCs w:val="22"/>
        </w:rPr>
        <w:t>. godinu.</w:t>
      </w:r>
    </w:p>
    <w:p w:rsidR="00FE746D" w:rsidRPr="00A038BB" w:rsidRDefault="00FE746D" w:rsidP="00FE746D">
      <w:pPr>
        <w:tabs>
          <w:tab w:val="right" w:pos="6237"/>
          <w:tab w:val="right" w:pos="8789"/>
        </w:tabs>
        <w:rPr>
          <w:color w:val="FF0000"/>
          <w:sz w:val="22"/>
          <w:szCs w:val="22"/>
        </w:rPr>
      </w:pPr>
    </w:p>
    <w:p w:rsidR="00FE746D" w:rsidRPr="00A038BB" w:rsidRDefault="00FE746D" w:rsidP="00754CA1">
      <w:pPr>
        <w:tabs>
          <w:tab w:val="right" w:pos="6237"/>
          <w:tab w:val="right" w:pos="8789"/>
        </w:tabs>
        <w:jc w:val="center"/>
        <w:rPr>
          <w:b/>
          <w:sz w:val="22"/>
          <w:szCs w:val="22"/>
        </w:rPr>
      </w:pPr>
      <w:r w:rsidRPr="00A038BB">
        <w:rPr>
          <w:b/>
          <w:sz w:val="22"/>
          <w:szCs w:val="22"/>
        </w:rPr>
        <w:t>6. Izvještaj ostvarenja prihoda i primitaka, rashoda i izdataka</w:t>
      </w:r>
    </w:p>
    <w:p w:rsidR="00FE746D" w:rsidRPr="00A038BB" w:rsidRDefault="00FE746D" w:rsidP="00FE746D">
      <w:pPr>
        <w:tabs>
          <w:tab w:val="right" w:pos="6237"/>
          <w:tab w:val="right" w:pos="8789"/>
        </w:tabs>
        <w:rPr>
          <w:sz w:val="22"/>
          <w:szCs w:val="22"/>
        </w:rPr>
      </w:pPr>
      <w:r w:rsidRPr="00A038BB">
        <w:rPr>
          <w:sz w:val="22"/>
          <w:szCs w:val="22"/>
        </w:rPr>
        <w:t>Obrazloženje ostvarenja prihoda i primitaka, rashoda i izdataka iznijeto je u točkama 1. i 2.</w:t>
      </w:r>
    </w:p>
    <w:p w:rsidR="00FE746D" w:rsidRPr="00A038BB" w:rsidRDefault="00FE746D" w:rsidP="00FE746D">
      <w:pPr>
        <w:tabs>
          <w:tab w:val="right" w:pos="6237"/>
          <w:tab w:val="right" w:pos="8789"/>
        </w:tabs>
        <w:rPr>
          <w:color w:val="FF0000"/>
          <w:sz w:val="22"/>
          <w:szCs w:val="22"/>
        </w:rPr>
      </w:pPr>
    </w:p>
    <w:p w:rsidR="00FE746D" w:rsidRPr="00A038BB" w:rsidRDefault="00FE746D" w:rsidP="00FE746D">
      <w:pPr>
        <w:tabs>
          <w:tab w:val="right" w:pos="6237"/>
          <w:tab w:val="right" w:pos="8789"/>
        </w:tabs>
        <w:rPr>
          <w:color w:val="FF0000"/>
          <w:sz w:val="22"/>
          <w:szCs w:val="22"/>
        </w:rPr>
      </w:pPr>
    </w:p>
    <w:p w:rsidR="00FE746D" w:rsidRPr="00A038BB" w:rsidRDefault="00FE746D" w:rsidP="00FE746D">
      <w:pPr>
        <w:tabs>
          <w:tab w:val="right" w:pos="6237"/>
          <w:tab w:val="right" w:pos="8789"/>
        </w:tabs>
        <w:ind w:firstLine="5940"/>
        <w:rPr>
          <w:color w:val="FF0000"/>
          <w:sz w:val="22"/>
          <w:szCs w:val="22"/>
        </w:rPr>
      </w:pPr>
      <w:r w:rsidRPr="00A038BB">
        <w:rPr>
          <w:color w:val="FF0000"/>
          <w:sz w:val="22"/>
          <w:szCs w:val="22"/>
        </w:rPr>
        <w:t xml:space="preserve">   </w:t>
      </w:r>
    </w:p>
    <w:p w:rsidR="00FE746D" w:rsidRPr="00A038BB" w:rsidRDefault="00FE746D" w:rsidP="00FE746D">
      <w:pPr>
        <w:rPr>
          <w:color w:val="FF0000"/>
          <w:sz w:val="22"/>
          <w:szCs w:val="22"/>
        </w:rPr>
      </w:pPr>
    </w:p>
    <w:p w:rsidR="00E86794" w:rsidRPr="00A038BB" w:rsidRDefault="00E86794">
      <w:pPr>
        <w:rPr>
          <w:color w:val="FF0000"/>
          <w:sz w:val="22"/>
          <w:szCs w:val="22"/>
        </w:rPr>
      </w:pPr>
    </w:p>
    <w:p w:rsidR="004C1DE5" w:rsidRPr="00A038BB" w:rsidRDefault="004C1DE5">
      <w:pPr>
        <w:rPr>
          <w:color w:val="FF0000"/>
          <w:sz w:val="22"/>
          <w:szCs w:val="22"/>
        </w:rPr>
      </w:pPr>
    </w:p>
    <w:sectPr w:rsidR="004C1DE5" w:rsidRPr="00A038BB" w:rsidSect="00FB2EA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303" w:rsidRDefault="004D4303" w:rsidP="00EE3629">
      <w:r>
        <w:separator/>
      </w:r>
    </w:p>
  </w:endnote>
  <w:endnote w:type="continuationSeparator" w:id="0">
    <w:p w:rsidR="004D4303" w:rsidRDefault="004D4303" w:rsidP="00EE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303" w:rsidRDefault="004D4303" w:rsidP="00EE3629">
      <w:r>
        <w:separator/>
      </w:r>
    </w:p>
  </w:footnote>
  <w:footnote w:type="continuationSeparator" w:id="0">
    <w:p w:rsidR="004D4303" w:rsidRDefault="004D4303" w:rsidP="00EE3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62B"/>
    <w:multiLevelType w:val="hybridMultilevel"/>
    <w:tmpl w:val="CEB0D1E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nsid w:val="06742E20"/>
    <w:multiLevelType w:val="hybridMultilevel"/>
    <w:tmpl w:val="64244988"/>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7F8604C"/>
    <w:multiLevelType w:val="hybridMultilevel"/>
    <w:tmpl w:val="2056FC74"/>
    <w:lvl w:ilvl="0" w:tplc="3E54854C">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nsid w:val="087B086D"/>
    <w:multiLevelType w:val="hybridMultilevel"/>
    <w:tmpl w:val="441EC626"/>
    <w:lvl w:ilvl="0" w:tplc="DD64F374">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12296BFF"/>
    <w:multiLevelType w:val="hybridMultilevel"/>
    <w:tmpl w:val="625CC770"/>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1770590E"/>
    <w:multiLevelType w:val="hybridMultilevel"/>
    <w:tmpl w:val="6CE622D2"/>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nsid w:val="19615196"/>
    <w:multiLevelType w:val="hybridMultilevel"/>
    <w:tmpl w:val="E12E63C4"/>
    <w:lvl w:ilvl="0" w:tplc="8E1092D0">
      <w:start w:val="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1B5605D"/>
    <w:multiLevelType w:val="hybridMultilevel"/>
    <w:tmpl w:val="2D8CBA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nsid w:val="25305D08"/>
    <w:multiLevelType w:val="hybridMultilevel"/>
    <w:tmpl w:val="053870FC"/>
    <w:lvl w:ilvl="0" w:tplc="CCE02512">
      <w:start w:val="1"/>
      <w:numFmt w:val="bullet"/>
      <w:lvlText w:val=""/>
      <w:lvlJc w:val="left"/>
      <w:pPr>
        <w:tabs>
          <w:tab w:val="num" w:pos="360"/>
        </w:tabs>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2CD76E49"/>
    <w:multiLevelType w:val="hybridMultilevel"/>
    <w:tmpl w:val="3DE0239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39844397"/>
    <w:multiLevelType w:val="hybridMultilevel"/>
    <w:tmpl w:val="502E816C"/>
    <w:lvl w:ilvl="0" w:tplc="CCE02512">
      <w:start w:val="1"/>
      <w:numFmt w:val="bullet"/>
      <w:lvlText w:val=""/>
      <w:lvlJc w:val="left"/>
      <w:pPr>
        <w:ind w:left="720" w:hanging="360"/>
      </w:pPr>
      <w:rPr>
        <w:rFonts w:ascii="Symbol" w:hAnsi="Symbol" w:cs="Times New Roman" w:hint="default"/>
        <w:b w:val="0"/>
        <w:i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32941AC"/>
    <w:multiLevelType w:val="hybridMultilevel"/>
    <w:tmpl w:val="45880258"/>
    <w:lvl w:ilvl="0" w:tplc="CCE02512">
      <w:start w:val="1"/>
      <w:numFmt w:val="bullet"/>
      <w:lvlText w:val=""/>
      <w:lvlJc w:val="left"/>
      <w:pPr>
        <w:ind w:left="426" w:hanging="360"/>
      </w:pPr>
      <w:rPr>
        <w:rFonts w:ascii="Symbol" w:hAnsi="Symbol" w:cs="Times New Roman" w:hint="default"/>
        <w:b w:val="0"/>
        <w:i w:val="0"/>
        <w:sz w:val="24"/>
      </w:rPr>
    </w:lvl>
    <w:lvl w:ilvl="1" w:tplc="041A0003" w:tentative="1">
      <w:start w:val="1"/>
      <w:numFmt w:val="bullet"/>
      <w:lvlText w:val="o"/>
      <w:lvlJc w:val="left"/>
      <w:pPr>
        <w:ind w:left="1146" w:hanging="360"/>
      </w:pPr>
      <w:rPr>
        <w:rFonts w:ascii="Courier New" w:hAnsi="Courier New" w:cs="Courier New" w:hint="default"/>
      </w:rPr>
    </w:lvl>
    <w:lvl w:ilvl="2" w:tplc="041A0005" w:tentative="1">
      <w:start w:val="1"/>
      <w:numFmt w:val="bullet"/>
      <w:lvlText w:val=""/>
      <w:lvlJc w:val="left"/>
      <w:pPr>
        <w:ind w:left="1866" w:hanging="360"/>
      </w:pPr>
      <w:rPr>
        <w:rFonts w:ascii="Wingdings" w:hAnsi="Wingdings" w:hint="default"/>
      </w:rPr>
    </w:lvl>
    <w:lvl w:ilvl="3" w:tplc="041A0001" w:tentative="1">
      <w:start w:val="1"/>
      <w:numFmt w:val="bullet"/>
      <w:lvlText w:val=""/>
      <w:lvlJc w:val="left"/>
      <w:pPr>
        <w:ind w:left="2586" w:hanging="360"/>
      </w:pPr>
      <w:rPr>
        <w:rFonts w:ascii="Symbol" w:hAnsi="Symbol" w:hint="default"/>
      </w:rPr>
    </w:lvl>
    <w:lvl w:ilvl="4" w:tplc="041A0003" w:tentative="1">
      <w:start w:val="1"/>
      <w:numFmt w:val="bullet"/>
      <w:lvlText w:val="o"/>
      <w:lvlJc w:val="left"/>
      <w:pPr>
        <w:ind w:left="3306" w:hanging="360"/>
      </w:pPr>
      <w:rPr>
        <w:rFonts w:ascii="Courier New" w:hAnsi="Courier New" w:cs="Courier New" w:hint="default"/>
      </w:rPr>
    </w:lvl>
    <w:lvl w:ilvl="5" w:tplc="041A0005" w:tentative="1">
      <w:start w:val="1"/>
      <w:numFmt w:val="bullet"/>
      <w:lvlText w:val=""/>
      <w:lvlJc w:val="left"/>
      <w:pPr>
        <w:ind w:left="4026" w:hanging="360"/>
      </w:pPr>
      <w:rPr>
        <w:rFonts w:ascii="Wingdings" w:hAnsi="Wingdings" w:hint="default"/>
      </w:rPr>
    </w:lvl>
    <w:lvl w:ilvl="6" w:tplc="041A0001" w:tentative="1">
      <w:start w:val="1"/>
      <w:numFmt w:val="bullet"/>
      <w:lvlText w:val=""/>
      <w:lvlJc w:val="left"/>
      <w:pPr>
        <w:ind w:left="4746" w:hanging="360"/>
      </w:pPr>
      <w:rPr>
        <w:rFonts w:ascii="Symbol" w:hAnsi="Symbol" w:hint="default"/>
      </w:rPr>
    </w:lvl>
    <w:lvl w:ilvl="7" w:tplc="041A0003" w:tentative="1">
      <w:start w:val="1"/>
      <w:numFmt w:val="bullet"/>
      <w:lvlText w:val="o"/>
      <w:lvlJc w:val="left"/>
      <w:pPr>
        <w:ind w:left="5466" w:hanging="360"/>
      </w:pPr>
      <w:rPr>
        <w:rFonts w:ascii="Courier New" w:hAnsi="Courier New" w:cs="Courier New" w:hint="default"/>
      </w:rPr>
    </w:lvl>
    <w:lvl w:ilvl="8" w:tplc="041A0005" w:tentative="1">
      <w:start w:val="1"/>
      <w:numFmt w:val="bullet"/>
      <w:lvlText w:val=""/>
      <w:lvlJc w:val="left"/>
      <w:pPr>
        <w:ind w:left="6186" w:hanging="360"/>
      </w:pPr>
      <w:rPr>
        <w:rFonts w:ascii="Wingdings" w:hAnsi="Wingdings" w:hint="default"/>
      </w:rPr>
    </w:lvl>
  </w:abstractNum>
  <w:abstractNum w:abstractNumId="12">
    <w:nsid w:val="49730CD9"/>
    <w:multiLevelType w:val="hybridMultilevel"/>
    <w:tmpl w:val="16D2B7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9FA4C30"/>
    <w:multiLevelType w:val="hybridMultilevel"/>
    <w:tmpl w:val="E2405C80"/>
    <w:lvl w:ilvl="0" w:tplc="CCE02512">
      <w:start w:val="1"/>
      <w:numFmt w:val="bullet"/>
      <w:lvlText w:val=""/>
      <w:lvlJc w:val="left"/>
      <w:pPr>
        <w:ind w:left="360" w:hanging="360"/>
      </w:pPr>
      <w:rPr>
        <w:rFonts w:ascii="Symbol" w:hAnsi="Symbol" w:cs="Times New Roman" w:hint="default"/>
        <w:b w:val="0"/>
        <w:i w:val="0"/>
        <w:sz w:val="24"/>
      </w:rPr>
    </w:lvl>
    <w:lvl w:ilvl="1" w:tplc="881614BA">
      <w:start w:val="14"/>
      <w:numFmt w:val="bullet"/>
      <w:lvlText w:val="-"/>
      <w:lvlJc w:val="left"/>
      <w:pPr>
        <w:ind w:left="1080" w:hanging="360"/>
      </w:pPr>
      <w:rPr>
        <w:rFonts w:ascii="Times New Roman" w:eastAsia="Times New Roman"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57227FB1"/>
    <w:multiLevelType w:val="hybridMultilevel"/>
    <w:tmpl w:val="1A408A82"/>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5BD953C1"/>
    <w:multiLevelType w:val="hybridMultilevel"/>
    <w:tmpl w:val="B0D21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3964F97"/>
    <w:multiLevelType w:val="multilevel"/>
    <w:tmpl w:val="65168034"/>
    <w:lvl w:ilvl="0">
      <w:start w:val="1"/>
      <w:numFmt w:val="decimal"/>
      <w:lvlText w:val="%1."/>
      <w:lvlJc w:val="left"/>
      <w:pPr>
        <w:tabs>
          <w:tab w:val="num" w:pos="360"/>
        </w:tabs>
        <w:ind w:left="360" w:hanging="360"/>
      </w:pPr>
    </w:lvl>
    <w:lvl w:ilvl="1">
      <w:start w:val="3"/>
      <w:numFmt w:val="decimal"/>
      <w:isLgl/>
      <w:lvlText w:val="%1.%2."/>
      <w:lvlJc w:val="left"/>
      <w:pPr>
        <w:tabs>
          <w:tab w:val="num" w:pos="1020"/>
        </w:tabs>
        <w:ind w:left="1020" w:hanging="660"/>
      </w:pPr>
      <w:rPr>
        <w:strike w:val="0"/>
        <w:dstrike w:val="0"/>
        <w:u w:val="none"/>
        <w:effect w:val="none"/>
      </w:rPr>
    </w:lvl>
    <w:lvl w:ilvl="2">
      <w:start w:val="1"/>
      <w:numFmt w:val="decimal"/>
      <w:isLgl/>
      <w:lvlText w:val="%1.%2.%3."/>
      <w:lvlJc w:val="left"/>
      <w:pPr>
        <w:tabs>
          <w:tab w:val="num" w:pos="1080"/>
        </w:tabs>
        <w:ind w:left="1080" w:hanging="720"/>
      </w:pPr>
      <w:rPr>
        <w:strike w:val="0"/>
        <w:dstrike w:val="0"/>
        <w:u w:val="none"/>
        <w:effect w:val="none"/>
      </w:rPr>
    </w:lvl>
    <w:lvl w:ilvl="3">
      <w:start w:val="1"/>
      <w:numFmt w:val="decimal"/>
      <w:isLgl/>
      <w:lvlText w:val="%1.%2.%3.%4."/>
      <w:lvlJc w:val="left"/>
      <w:pPr>
        <w:tabs>
          <w:tab w:val="num" w:pos="1080"/>
        </w:tabs>
        <w:ind w:left="1080" w:hanging="720"/>
      </w:pPr>
      <w:rPr>
        <w:strike w:val="0"/>
        <w:dstrike w:val="0"/>
        <w:u w:val="none"/>
        <w:effect w:val="none"/>
      </w:rPr>
    </w:lvl>
    <w:lvl w:ilvl="4">
      <w:start w:val="1"/>
      <w:numFmt w:val="decimal"/>
      <w:isLgl/>
      <w:lvlText w:val="%1.%2.%3.%4.%5."/>
      <w:lvlJc w:val="left"/>
      <w:pPr>
        <w:tabs>
          <w:tab w:val="num" w:pos="1440"/>
        </w:tabs>
        <w:ind w:left="1440" w:hanging="1080"/>
      </w:pPr>
      <w:rPr>
        <w:strike w:val="0"/>
        <w:dstrike w:val="0"/>
        <w:u w:val="none"/>
        <w:effect w:val="none"/>
      </w:rPr>
    </w:lvl>
    <w:lvl w:ilvl="5">
      <w:start w:val="1"/>
      <w:numFmt w:val="decimal"/>
      <w:isLgl/>
      <w:lvlText w:val="%1.%2.%3.%4.%5.%6."/>
      <w:lvlJc w:val="left"/>
      <w:pPr>
        <w:tabs>
          <w:tab w:val="num" w:pos="1440"/>
        </w:tabs>
        <w:ind w:left="1440" w:hanging="1080"/>
      </w:pPr>
      <w:rPr>
        <w:strike w:val="0"/>
        <w:dstrike w:val="0"/>
        <w:u w:val="none"/>
        <w:effect w:val="none"/>
      </w:rPr>
    </w:lvl>
    <w:lvl w:ilvl="6">
      <w:start w:val="1"/>
      <w:numFmt w:val="decimal"/>
      <w:isLgl/>
      <w:lvlText w:val="%1.%2.%3.%4.%5.%6.%7."/>
      <w:lvlJc w:val="left"/>
      <w:pPr>
        <w:tabs>
          <w:tab w:val="num" w:pos="1800"/>
        </w:tabs>
        <w:ind w:left="1800" w:hanging="1440"/>
      </w:pPr>
      <w:rPr>
        <w:strike w:val="0"/>
        <w:dstrike w:val="0"/>
        <w:u w:val="none"/>
        <w:effect w:val="none"/>
      </w:rPr>
    </w:lvl>
    <w:lvl w:ilvl="7">
      <w:start w:val="1"/>
      <w:numFmt w:val="decimal"/>
      <w:isLgl/>
      <w:lvlText w:val="%1.%2.%3.%4.%5.%6.%7.%8."/>
      <w:lvlJc w:val="left"/>
      <w:pPr>
        <w:tabs>
          <w:tab w:val="num" w:pos="1800"/>
        </w:tabs>
        <w:ind w:left="1800" w:hanging="1440"/>
      </w:pPr>
      <w:rPr>
        <w:strike w:val="0"/>
        <w:dstrike w:val="0"/>
        <w:u w:val="none"/>
        <w:effect w:val="none"/>
      </w:rPr>
    </w:lvl>
    <w:lvl w:ilvl="8">
      <w:start w:val="1"/>
      <w:numFmt w:val="decimal"/>
      <w:isLgl/>
      <w:lvlText w:val="%1.%2.%3.%4.%5.%6.%7.%8.%9."/>
      <w:lvlJc w:val="left"/>
      <w:pPr>
        <w:tabs>
          <w:tab w:val="num" w:pos="2160"/>
        </w:tabs>
        <w:ind w:left="2160" w:hanging="1800"/>
      </w:pPr>
      <w:rPr>
        <w:strike w:val="0"/>
        <w:dstrike w:val="0"/>
        <w:u w:val="none"/>
        <w:effect w:val="none"/>
      </w:rPr>
    </w:lvl>
  </w:abstractNum>
  <w:abstractNum w:abstractNumId="17">
    <w:nsid w:val="67A2728F"/>
    <w:multiLevelType w:val="hybridMultilevel"/>
    <w:tmpl w:val="34B6ACB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nsid w:val="735554A5"/>
    <w:multiLevelType w:val="hybridMultilevel"/>
    <w:tmpl w:val="F4BED584"/>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796975A3"/>
    <w:multiLevelType w:val="hybridMultilevel"/>
    <w:tmpl w:val="94227B0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7E6E1FE1"/>
    <w:multiLevelType w:val="multilevel"/>
    <w:tmpl w:val="BEA2DB5A"/>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20"/>
  </w:num>
  <w:num w:numId="6">
    <w:abstractNumId w:val="2"/>
  </w:num>
  <w:num w:numId="7">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18"/>
  </w:num>
  <w:num w:numId="11">
    <w:abstractNumId w:val="8"/>
  </w:num>
  <w:num w:numId="12">
    <w:abstractNumId w:val="10"/>
  </w:num>
  <w:num w:numId="13">
    <w:abstractNumId w:val="14"/>
  </w:num>
  <w:num w:numId="14">
    <w:abstractNumId w:val="4"/>
  </w:num>
  <w:num w:numId="15">
    <w:abstractNumId w:val="13"/>
  </w:num>
  <w:num w:numId="16">
    <w:abstractNumId w:val="19"/>
  </w:num>
  <w:num w:numId="17">
    <w:abstractNumId w:val="7"/>
  </w:num>
  <w:num w:numId="18">
    <w:abstractNumId w:val="1"/>
  </w:num>
  <w:num w:numId="19">
    <w:abstractNumId w:val="17"/>
  </w:num>
  <w:num w:numId="20">
    <w:abstractNumId w:val="15"/>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6D"/>
    <w:rsid w:val="000021EF"/>
    <w:rsid w:val="000133C1"/>
    <w:rsid w:val="0001580B"/>
    <w:rsid w:val="00045B0F"/>
    <w:rsid w:val="00051B5C"/>
    <w:rsid w:val="0005403B"/>
    <w:rsid w:val="000553B1"/>
    <w:rsid w:val="00057C54"/>
    <w:rsid w:val="000623C4"/>
    <w:rsid w:val="00076357"/>
    <w:rsid w:val="000844CF"/>
    <w:rsid w:val="00096B81"/>
    <w:rsid w:val="000A5231"/>
    <w:rsid w:val="000C6BF3"/>
    <w:rsid w:val="000E0772"/>
    <w:rsid w:val="000F01C3"/>
    <w:rsid w:val="000F2C80"/>
    <w:rsid w:val="000F2D21"/>
    <w:rsid w:val="000F5B9E"/>
    <w:rsid w:val="000F6A12"/>
    <w:rsid w:val="001016FE"/>
    <w:rsid w:val="00116651"/>
    <w:rsid w:val="00130EB3"/>
    <w:rsid w:val="00131C71"/>
    <w:rsid w:val="0013386C"/>
    <w:rsid w:val="00146564"/>
    <w:rsid w:val="00147786"/>
    <w:rsid w:val="00152C91"/>
    <w:rsid w:val="00154D87"/>
    <w:rsid w:val="00173A9C"/>
    <w:rsid w:val="00183562"/>
    <w:rsid w:val="001A2345"/>
    <w:rsid w:val="001B32B0"/>
    <w:rsid w:val="001B3616"/>
    <w:rsid w:val="001D0F2B"/>
    <w:rsid w:val="001D7348"/>
    <w:rsid w:val="001E5110"/>
    <w:rsid w:val="001E6A55"/>
    <w:rsid w:val="001F0262"/>
    <w:rsid w:val="00204EEC"/>
    <w:rsid w:val="00210FE0"/>
    <w:rsid w:val="0021284D"/>
    <w:rsid w:val="002158B3"/>
    <w:rsid w:val="002168E9"/>
    <w:rsid w:val="00220B9F"/>
    <w:rsid w:val="002516F8"/>
    <w:rsid w:val="002522DD"/>
    <w:rsid w:val="00254ECB"/>
    <w:rsid w:val="00261EC6"/>
    <w:rsid w:val="00275A8C"/>
    <w:rsid w:val="002A204D"/>
    <w:rsid w:val="002A7C4B"/>
    <w:rsid w:val="002B2F83"/>
    <w:rsid w:val="002B6D6C"/>
    <w:rsid w:val="002D72C2"/>
    <w:rsid w:val="002F372C"/>
    <w:rsid w:val="003132A6"/>
    <w:rsid w:val="003354B6"/>
    <w:rsid w:val="00347FCC"/>
    <w:rsid w:val="00357A91"/>
    <w:rsid w:val="00370D9E"/>
    <w:rsid w:val="003861BB"/>
    <w:rsid w:val="00387CD3"/>
    <w:rsid w:val="003B1263"/>
    <w:rsid w:val="003C40A8"/>
    <w:rsid w:val="003E1FD3"/>
    <w:rsid w:val="004031EC"/>
    <w:rsid w:val="004058E6"/>
    <w:rsid w:val="00425054"/>
    <w:rsid w:val="00426E05"/>
    <w:rsid w:val="004315C7"/>
    <w:rsid w:val="00436E52"/>
    <w:rsid w:val="004445FF"/>
    <w:rsid w:val="004479B1"/>
    <w:rsid w:val="00462A6B"/>
    <w:rsid w:val="004649BD"/>
    <w:rsid w:val="00467FAB"/>
    <w:rsid w:val="00471CBA"/>
    <w:rsid w:val="0047739A"/>
    <w:rsid w:val="00483036"/>
    <w:rsid w:val="0048725E"/>
    <w:rsid w:val="00496E88"/>
    <w:rsid w:val="00497691"/>
    <w:rsid w:val="004C1DE5"/>
    <w:rsid w:val="004C6D10"/>
    <w:rsid w:val="004C6F12"/>
    <w:rsid w:val="004D4303"/>
    <w:rsid w:val="004D62BB"/>
    <w:rsid w:val="004E1EDF"/>
    <w:rsid w:val="00505665"/>
    <w:rsid w:val="005379E3"/>
    <w:rsid w:val="00541274"/>
    <w:rsid w:val="00541352"/>
    <w:rsid w:val="00543E23"/>
    <w:rsid w:val="00543F43"/>
    <w:rsid w:val="00560E84"/>
    <w:rsid w:val="00571ABE"/>
    <w:rsid w:val="005739F8"/>
    <w:rsid w:val="00581366"/>
    <w:rsid w:val="005912E3"/>
    <w:rsid w:val="0059208D"/>
    <w:rsid w:val="005948D6"/>
    <w:rsid w:val="00597963"/>
    <w:rsid w:val="005A1946"/>
    <w:rsid w:val="005A5E27"/>
    <w:rsid w:val="005B6E41"/>
    <w:rsid w:val="005B778E"/>
    <w:rsid w:val="005C7C29"/>
    <w:rsid w:val="005D03A9"/>
    <w:rsid w:val="005F15C3"/>
    <w:rsid w:val="005F2995"/>
    <w:rsid w:val="00611681"/>
    <w:rsid w:val="006119B7"/>
    <w:rsid w:val="00613861"/>
    <w:rsid w:val="006147D0"/>
    <w:rsid w:val="00623F18"/>
    <w:rsid w:val="00626834"/>
    <w:rsid w:val="0063507F"/>
    <w:rsid w:val="0065212E"/>
    <w:rsid w:val="00656DB6"/>
    <w:rsid w:val="00664A0E"/>
    <w:rsid w:val="006739BD"/>
    <w:rsid w:val="006741CC"/>
    <w:rsid w:val="00674E07"/>
    <w:rsid w:val="00680780"/>
    <w:rsid w:val="00684A56"/>
    <w:rsid w:val="00691C8C"/>
    <w:rsid w:val="006A09BD"/>
    <w:rsid w:val="006B4043"/>
    <w:rsid w:val="006B6DDD"/>
    <w:rsid w:val="006C0D0D"/>
    <w:rsid w:val="006C7FCD"/>
    <w:rsid w:val="006D6BB5"/>
    <w:rsid w:val="006E2A8C"/>
    <w:rsid w:val="00706B99"/>
    <w:rsid w:val="007219BC"/>
    <w:rsid w:val="007242F9"/>
    <w:rsid w:val="00724560"/>
    <w:rsid w:val="00726F36"/>
    <w:rsid w:val="007336A7"/>
    <w:rsid w:val="00747FE5"/>
    <w:rsid w:val="00754CA1"/>
    <w:rsid w:val="00757A51"/>
    <w:rsid w:val="0076436D"/>
    <w:rsid w:val="00773F89"/>
    <w:rsid w:val="0078146C"/>
    <w:rsid w:val="00791D6A"/>
    <w:rsid w:val="00792122"/>
    <w:rsid w:val="007A70B6"/>
    <w:rsid w:val="007B3545"/>
    <w:rsid w:val="007B7E67"/>
    <w:rsid w:val="007C6D8B"/>
    <w:rsid w:val="007F04BC"/>
    <w:rsid w:val="00800E44"/>
    <w:rsid w:val="0080354F"/>
    <w:rsid w:val="00805416"/>
    <w:rsid w:val="00805A2E"/>
    <w:rsid w:val="00811B69"/>
    <w:rsid w:val="00823F63"/>
    <w:rsid w:val="008520DA"/>
    <w:rsid w:val="0085279A"/>
    <w:rsid w:val="00855DD7"/>
    <w:rsid w:val="00874423"/>
    <w:rsid w:val="0087555A"/>
    <w:rsid w:val="00883796"/>
    <w:rsid w:val="00884BF6"/>
    <w:rsid w:val="00891E54"/>
    <w:rsid w:val="0089308B"/>
    <w:rsid w:val="0089535E"/>
    <w:rsid w:val="00896A4B"/>
    <w:rsid w:val="008A2F6F"/>
    <w:rsid w:val="008C6591"/>
    <w:rsid w:val="008D1A85"/>
    <w:rsid w:val="008D3ADB"/>
    <w:rsid w:val="008D6787"/>
    <w:rsid w:val="008D68A4"/>
    <w:rsid w:val="00903184"/>
    <w:rsid w:val="00904F7F"/>
    <w:rsid w:val="00910EA9"/>
    <w:rsid w:val="00911775"/>
    <w:rsid w:val="009212A3"/>
    <w:rsid w:val="00922A2E"/>
    <w:rsid w:val="0092456F"/>
    <w:rsid w:val="009247FB"/>
    <w:rsid w:val="009310F2"/>
    <w:rsid w:val="009441DD"/>
    <w:rsid w:val="00945897"/>
    <w:rsid w:val="009703DE"/>
    <w:rsid w:val="00971D82"/>
    <w:rsid w:val="00985E39"/>
    <w:rsid w:val="009A5091"/>
    <w:rsid w:val="009A5417"/>
    <w:rsid w:val="009A5D8E"/>
    <w:rsid w:val="009B2ABC"/>
    <w:rsid w:val="009C238A"/>
    <w:rsid w:val="009D2731"/>
    <w:rsid w:val="009D6EA4"/>
    <w:rsid w:val="00A038BB"/>
    <w:rsid w:val="00A0748E"/>
    <w:rsid w:val="00A14039"/>
    <w:rsid w:val="00A17D72"/>
    <w:rsid w:val="00A23A32"/>
    <w:rsid w:val="00A3245A"/>
    <w:rsid w:val="00A46FB3"/>
    <w:rsid w:val="00A50456"/>
    <w:rsid w:val="00A5112F"/>
    <w:rsid w:val="00A573FC"/>
    <w:rsid w:val="00A719C9"/>
    <w:rsid w:val="00A827E2"/>
    <w:rsid w:val="00A84086"/>
    <w:rsid w:val="00AB242D"/>
    <w:rsid w:val="00AB5DFA"/>
    <w:rsid w:val="00AC0353"/>
    <w:rsid w:val="00AC6A6A"/>
    <w:rsid w:val="00AF0223"/>
    <w:rsid w:val="00AF4AF5"/>
    <w:rsid w:val="00B02B23"/>
    <w:rsid w:val="00B04ECE"/>
    <w:rsid w:val="00B06E8C"/>
    <w:rsid w:val="00B14CB4"/>
    <w:rsid w:val="00B20433"/>
    <w:rsid w:val="00B20B02"/>
    <w:rsid w:val="00B22941"/>
    <w:rsid w:val="00B26495"/>
    <w:rsid w:val="00B33B53"/>
    <w:rsid w:val="00B439A7"/>
    <w:rsid w:val="00B460C9"/>
    <w:rsid w:val="00B52265"/>
    <w:rsid w:val="00B63622"/>
    <w:rsid w:val="00B86CB8"/>
    <w:rsid w:val="00BA3D3A"/>
    <w:rsid w:val="00BB474D"/>
    <w:rsid w:val="00BC7AA4"/>
    <w:rsid w:val="00BE1B5E"/>
    <w:rsid w:val="00C01E0B"/>
    <w:rsid w:val="00C0478A"/>
    <w:rsid w:val="00C06F2C"/>
    <w:rsid w:val="00C1155D"/>
    <w:rsid w:val="00C11873"/>
    <w:rsid w:val="00C21FBB"/>
    <w:rsid w:val="00C30014"/>
    <w:rsid w:val="00C32524"/>
    <w:rsid w:val="00C70C1E"/>
    <w:rsid w:val="00C73A48"/>
    <w:rsid w:val="00C76B2E"/>
    <w:rsid w:val="00C76C6A"/>
    <w:rsid w:val="00C77804"/>
    <w:rsid w:val="00C87D62"/>
    <w:rsid w:val="00C911FD"/>
    <w:rsid w:val="00C91C1A"/>
    <w:rsid w:val="00CA0374"/>
    <w:rsid w:val="00CB0E42"/>
    <w:rsid w:val="00CB540D"/>
    <w:rsid w:val="00CB551D"/>
    <w:rsid w:val="00CB61AD"/>
    <w:rsid w:val="00CC05E4"/>
    <w:rsid w:val="00CC65A7"/>
    <w:rsid w:val="00CD698D"/>
    <w:rsid w:val="00CF3953"/>
    <w:rsid w:val="00CF7DC1"/>
    <w:rsid w:val="00D35E36"/>
    <w:rsid w:val="00D40D6E"/>
    <w:rsid w:val="00D44BF4"/>
    <w:rsid w:val="00D47126"/>
    <w:rsid w:val="00D50F10"/>
    <w:rsid w:val="00D51FE8"/>
    <w:rsid w:val="00D667AC"/>
    <w:rsid w:val="00D7723E"/>
    <w:rsid w:val="00DA769F"/>
    <w:rsid w:val="00DB18B8"/>
    <w:rsid w:val="00DB4754"/>
    <w:rsid w:val="00DC73E7"/>
    <w:rsid w:val="00DD1CD9"/>
    <w:rsid w:val="00DD2D69"/>
    <w:rsid w:val="00DE521F"/>
    <w:rsid w:val="00DF0B2E"/>
    <w:rsid w:val="00DF4AEA"/>
    <w:rsid w:val="00E16828"/>
    <w:rsid w:val="00E176CF"/>
    <w:rsid w:val="00E3075A"/>
    <w:rsid w:val="00E34555"/>
    <w:rsid w:val="00E3659B"/>
    <w:rsid w:val="00E43373"/>
    <w:rsid w:val="00E55AF3"/>
    <w:rsid w:val="00E802BB"/>
    <w:rsid w:val="00E83DBE"/>
    <w:rsid w:val="00E84515"/>
    <w:rsid w:val="00E86794"/>
    <w:rsid w:val="00E92E67"/>
    <w:rsid w:val="00E961BD"/>
    <w:rsid w:val="00EB6312"/>
    <w:rsid w:val="00EC10A0"/>
    <w:rsid w:val="00EC31A0"/>
    <w:rsid w:val="00ED0B39"/>
    <w:rsid w:val="00ED6D08"/>
    <w:rsid w:val="00EE3629"/>
    <w:rsid w:val="00EF14CE"/>
    <w:rsid w:val="00EF4C98"/>
    <w:rsid w:val="00EF7108"/>
    <w:rsid w:val="00F05CD1"/>
    <w:rsid w:val="00F076BB"/>
    <w:rsid w:val="00F126E2"/>
    <w:rsid w:val="00F14883"/>
    <w:rsid w:val="00F22659"/>
    <w:rsid w:val="00F41F22"/>
    <w:rsid w:val="00F462C4"/>
    <w:rsid w:val="00F700B4"/>
    <w:rsid w:val="00F901F3"/>
    <w:rsid w:val="00F93316"/>
    <w:rsid w:val="00FB2EA6"/>
    <w:rsid w:val="00FB6474"/>
    <w:rsid w:val="00FC7005"/>
    <w:rsid w:val="00FD4DE5"/>
    <w:rsid w:val="00FE3DEF"/>
    <w:rsid w:val="00FE746D"/>
    <w:rsid w:val="00FE7944"/>
    <w:rsid w:val="00FF2E32"/>
    <w:rsid w:val="00FF7A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6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04ECE"/>
    <w:rPr>
      <w:rFonts w:ascii="Tahoma" w:hAnsi="Tahoma" w:cs="Tahoma"/>
      <w:sz w:val="16"/>
      <w:szCs w:val="16"/>
    </w:rPr>
  </w:style>
  <w:style w:type="character" w:customStyle="1" w:styleId="TekstbaloniaChar">
    <w:name w:val="Tekst balončića Char"/>
    <w:basedOn w:val="Zadanifontodlomka"/>
    <w:link w:val="Tekstbalonia"/>
    <w:uiPriority w:val="99"/>
    <w:semiHidden/>
    <w:rsid w:val="00B04ECE"/>
    <w:rPr>
      <w:rFonts w:ascii="Tahoma" w:eastAsia="Times New Roman" w:hAnsi="Tahoma" w:cs="Tahoma"/>
      <w:sz w:val="16"/>
      <w:szCs w:val="16"/>
      <w:lang w:eastAsia="hr-HR"/>
    </w:rPr>
  </w:style>
  <w:style w:type="paragraph" w:styleId="Odlomakpopisa">
    <w:name w:val="List Paragraph"/>
    <w:basedOn w:val="Normal"/>
    <w:uiPriority w:val="34"/>
    <w:qFormat/>
    <w:rsid w:val="00543F43"/>
    <w:pPr>
      <w:ind w:left="720"/>
      <w:contextualSpacing/>
    </w:pPr>
  </w:style>
  <w:style w:type="table" w:styleId="Reetkatablice">
    <w:name w:val="Table Grid"/>
    <w:basedOn w:val="Obinatablica"/>
    <w:uiPriority w:val="59"/>
    <w:rsid w:val="0085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upadljivoisticanje">
    <w:name w:val="Subtle Emphasis"/>
    <w:basedOn w:val="Zadanifontodlomka"/>
    <w:uiPriority w:val="19"/>
    <w:qFormat/>
    <w:rsid w:val="000553B1"/>
    <w:rPr>
      <w:i/>
      <w:iCs/>
      <w:color w:val="808080" w:themeColor="text1" w:themeTint="7F"/>
    </w:rPr>
  </w:style>
  <w:style w:type="paragraph" w:styleId="Zaglavlje">
    <w:name w:val="header"/>
    <w:basedOn w:val="Normal"/>
    <w:link w:val="ZaglavljeChar"/>
    <w:uiPriority w:val="99"/>
    <w:unhideWhenUsed/>
    <w:rsid w:val="00EE3629"/>
    <w:pPr>
      <w:tabs>
        <w:tab w:val="center" w:pos="4536"/>
        <w:tab w:val="right" w:pos="9072"/>
      </w:tabs>
    </w:pPr>
  </w:style>
  <w:style w:type="character" w:customStyle="1" w:styleId="ZaglavljeChar">
    <w:name w:val="Zaglavlje Char"/>
    <w:basedOn w:val="Zadanifontodlomka"/>
    <w:link w:val="Zaglavlje"/>
    <w:uiPriority w:val="99"/>
    <w:rsid w:val="00EE3629"/>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E3629"/>
    <w:pPr>
      <w:tabs>
        <w:tab w:val="center" w:pos="4536"/>
        <w:tab w:val="right" w:pos="9072"/>
      </w:tabs>
    </w:pPr>
  </w:style>
  <w:style w:type="character" w:customStyle="1" w:styleId="PodnojeChar">
    <w:name w:val="Podnožje Char"/>
    <w:basedOn w:val="Zadanifontodlomka"/>
    <w:link w:val="Podnoje"/>
    <w:uiPriority w:val="99"/>
    <w:rsid w:val="00EE3629"/>
    <w:rPr>
      <w:rFonts w:ascii="Times New Roman" w:eastAsia="Times New Roman" w:hAnsi="Times New Roman" w:cs="Times New Roman"/>
      <w:sz w:val="24"/>
      <w:szCs w:val="24"/>
      <w:lang w:eastAsia="hr-HR"/>
    </w:rPr>
  </w:style>
  <w:style w:type="paragraph" w:styleId="Bezproreda">
    <w:name w:val="No Spacing"/>
    <w:uiPriority w:val="1"/>
    <w:qFormat/>
    <w:rsid w:val="00CB61AD"/>
    <w:pPr>
      <w:spacing w:after="0"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6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04ECE"/>
    <w:rPr>
      <w:rFonts w:ascii="Tahoma" w:hAnsi="Tahoma" w:cs="Tahoma"/>
      <w:sz w:val="16"/>
      <w:szCs w:val="16"/>
    </w:rPr>
  </w:style>
  <w:style w:type="character" w:customStyle="1" w:styleId="TekstbaloniaChar">
    <w:name w:val="Tekst balončića Char"/>
    <w:basedOn w:val="Zadanifontodlomka"/>
    <w:link w:val="Tekstbalonia"/>
    <w:uiPriority w:val="99"/>
    <w:semiHidden/>
    <w:rsid w:val="00B04ECE"/>
    <w:rPr>
      <w:rFonts w:ascii="Tahoma" w:eastAsia="Times New Roman" w:hAnsi="Tahoma" w:cs="Tahoma"/>
      <w:sz w:val="16"/>
      <w:szCs w:val="16"/>
      <w:lang w:eastAsia="hr-HR"/>
    </w:rPr>
  </w:style>
  <w:style w:type="paragraph" w:styleId="Odlomakpopisa">
    <w:name w:val="List Paragraph"/>
    <w:basedOn w:val="Normal"/>
    <w:uiPriority w:val="34"/>
    <w:qFormat/>
    <w:rsid w:val="00543F43"/>
    <w:pPr>
      <w:ind w:left="720"/>
      <w:contextualSpacing/>
    </w:pPr>
  </w:style>
  <w:style w:type="table" w:styleId="Reetkatablice">
    <w:name w:val="Table Grid"/>
    <w:basedOn w:val="Obinatablica"/>
    <w:uiPriority w:val="59"/>
    <w:rsid w:val="0085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upadljivoisticanje">
    <w:name w:val="Subtle Emphasis"/>
    <w:basedOn w:val="Zadanifontodlomka"/>
    <w:uiPriority w:val="19"/>
    <w:qFormat/>
    <w:rsid w:val="000553B1"/>
    <w:rPr>
      <w:i/>
      <w:iCs/>
      <w:color w:val="808080" w:themeColor="text1" w:themeTint="7F"/>
    </w:rPr>
  </w:style>
  <w:style w:type="paragraph" w:styleId="Zaglavlje">
    <w:name w:val="header"/>
    <w:basedOn w:val="Normal"/>
    <w:link w:val="ZaglavljeChar"/>
    <w:uiPriority w:val="99"/>
    <w:unhideWhenUsed/>
    <w:rsid w:val="00EE3629"/>
    <w:pPr>
      <w:tabs>
        <w:tab w:val="center" w:pos="4536"/>
        <w:tab w:val="right" w:pos="9072"/>
      </w:tabs>
    </w:pPr>
  </w:style>
  <w:style w:type="character" w:customStyle="1" w:styleId="ZaglavljeChar">
    <w:name w:val="Zaglavlje Char"/>
    <w:basedOn w:val="Zadanifontodlomka"/>
    <w:link w:val="Zaglavlje"/>
    <w:uiPriority w:val="99"/>
    <w:rsid w:val="00EE3629"/>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E3629"/>
    <w:pPr>
      <w:tabs>
        <w:tab w:val="center" w:pos="4536"/>
        <w:tab w:val="right" w:pos="9072"/>
      </w:tabs>
    </w:pPr>
  </w:style>
  <w:style w:type="character" w:customStyle="1" w:styleId="PodnojeChar">
    <w:name w:val="Podnožje Char"/>
    <w:basedOn w:val="Zadanifontodlomka"/>
    <w:link w:val="Podnoje"/>
    <w:uiPriority w:val="99"/>
    <w:rsid w:val="00EE3629"/>
    <w:rPr>
      <w:rFonts w:ascii="Times New Roman" w:eastAsia="Times New Roman" w:hAnsi="Times New Roman" w:cs="Times New Roman"/>
      <w:sz w:val="24"/>
      <w:szCs w:val="24"/>
      <w:lang w:eastAsia="hr-HR"/>
    </w:rPr>
  </w:style>
  <w:style w:type="paragraph" w:styleId="Bezproreda">
    <w:name w:val="No Spacing"/>
    <w:uiPriority w:val="1"/>
    <w:qFormat/>
    <w:rsid w:val="00CB61AD"/>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18579">
      <w:bodyDiv w:val="1"/>
      <w:marLeft w:val="0"/>
      <w:marRight w:val="0"/>
      <w:marTop w:val="0"/>
      <w:marBottom w:val="0"/>
      <w:divBdr>
        <w:top w:val="none" w:sz="0" w:space="0" w:color="auto"/>
        <w:left w:val="none" w:sz="0" w:space="0" w:color="auto"/>
        <w:bottom w:val="none" w:sz="0" w:space="0" w:color="auto"/>
        <w:right w:val="none" w:sz="0" w:space="0" w:color="auto"/>
      </w:divBdr>
    </w:div>
    <w:div w:id="137190594">
      <w:bodyDiv w:val="1"/>
      <w:marLeft w:val="0"/>
      <w:marRight w:val="0"/>
      <w:marTop w:val="0"/>
      <w:marBottom w:val="0"/>
      <w:divBdr>
        <w:top w:val="none" w:sz="0" w:space="0" w:color="auto"/>
        <w:left w:val="none" w:sz="0" w:space="0" w:color="auto"/>
        <w:bottom w:val="none" w:sz="0" w:space="0" w:color="auto"/>
        <w:right w:val="none" w:sz="0" w:space="0" w:color="auto"/>
      </w:divBdr>
    </w:div>
    <w:div w:id="365833476">
      <w:bodyDiv w:val="1"/>
      <w:marLeft w:val="0"/>
      <w:marRight w:val="0"/>
      <w:marTop w:val="0"/>
      <w:marBottom w:val="0"/>
      <w:divBdr>
        <w:top w:val="none" w:sz="0" w:space="0" w:color="auto"/>
        <w:left w:val="none" w:sz="0" w:space="0" w:color="auto"/>
        <w:bottom w:val="none" w:sz="0" w:space="0" w:color="auto"/>
        <w:right w:val="none" w:sz="0" w:space="0" w:color="auto"/>
      </w:divBdr>
    </w:div>
    <w:div w:id="1283616644">
      <w:bodyDiv w:val="1"/>
      <w:marLeft w:val="0"/>
      <w:marRight w:val="0"/>
      <w:marTop w:val="0"/>
      <w:marBottom w:val="0"/>
      <w:divBdr>
        <w:top w:val="none" w:sz="0" w:space="0" w:color="auto"/>
        <w:left w:val="none" w:sz="0" w:space="0" w:color="auto"/>
        <w:bottom w:val="none" w:sz="0" w:space="0" w:color="auto"/>
        <w:right w:val="none" w:sz="0" w:space="0" w:color="auto"/>
      </w:divBdr>
    </w:div>
    <w:div w:id="1473016430">
      <w:bodyDiv w:val="1"/>
      <w:marLeft w:val="0"/>
      <w:marRight w:val="0"/>
      <w:marTop w:val="0"/>
      <w:marBottom w:val="0"/>
      <w:divBdr>
        <w:top w:val="none" w:sz="0" w:space="0" w:color="auto"/>
        <w:left w:val="none" w:sz="0" w:space="0" w:color="auto"/>
        <w:bottom w:val="none" w:sz="0" w:space="0" w:color="auto"/>
        <w:right w:val="none" w:sz="0" w:space="0" w:color="auto"/>
      </w:divBdr>
    </w:div>
    <w:div w:id="1731533207">
      <w:bodyDiv w:val="1"/>
      <w:marLeft w:val="0"/>
      <w:marRight w:val="0"/>
      <w:marTop w:val="0"/>
      <w:marBottom w:val="0"/>
      <w:divBdr>
        <w:top w:val="none" w:sz="0" w:space="0" w:color="auto"/>
        <w:left w:val="none" w:sz="0" w:space="0" w:color="auto"/>
        <w:bottom w:val="none" w:sz="0" w:space="0" w:color="auto"/>
        <w:right w:val="none" w:sz="0" w:space="0" w:color="auto"/>
      </w:divBdr>
    </w:div>
    <w:div w:id="200770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55A9F-F7E3-4767-B76C-63B159E1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4085</TotalTime>
  <Pages>8</Pages>
  <Words>4574</Words>
  <Characters>26072</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108</cp:revision>
  <cp:lastPrinted>2019-04-26T12:48:00Z</cp:lastPrinted>
  <dcterms:created xsi:type="dcterms:W3CDTF">2017-04-25T08:14:00Z</dcterms:created>
  <dcterms:modified xsi:type="dcterms:W3CDTF">2022-03-21T20:49:00Z</dcterms:modified>
</cp:coreProperties>
</file>