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A14E3A">
        <w:rPr>
          <w:b/>
          <w:sz w:val="22"/>
          <w:szCs w:val="22"/>
        </w:rPr>
        <w:t>11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A14E3A">
        <w:rPr>
          <w:b/>
          <w:sz w:val="22"/>
          <w:szCs w:val="22"/>
        </w:rPr>
        <w:t>13</w:t>
      </w:r>
      <w:r w:rsidR="00136428">
        <w:rPr>
          <w:b/>
          <w:sz w:val="22"/>
          <w:szCs w:val="22"/>
        </w:rPr>
        <w:t xml:space="preserve">. </w:t>
      </w:r>
      <w:r w:rsidR="00A14E3A">
        <w:rPr>
          <w:b/>
          <w:sz w:val="22"/>
          <w:szCs w:val="22"/>
        </w:rPr>
        <w:t>rujna</w:t>
      </w:r>
      <w:r w:rsidR="00C731AA">
        <w:rPr>
          <w:b/>
          <w:sz w:val="22"/>
          <w:szCs w:val="22"/>
        </w:rPr>
        <w:t xml:space="preserve"> 2022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5C0469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136428">
        <w:rPr>
          <w:b/>
          <w:bCs/>
          <w:i/>
          <w:iCs/>
        </w:rPr>
        <w:t>I</w:t>
      </w:r>
      <w:r w:rsidR="00C731AA"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 w:rsidR="00C731AA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82617" w:rsidRPr="00382617" w:rsidRDefault="00382617" w:rsidP="003826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geotermalna energija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Pr="006D37CD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>se iz</w:t>
      </w:r>
      <w:r w:rsidR="00C61527" w:rsidRPr="006D37CD">
        <w:rPr>
          <w:sz w:val="22"/>
          <w:szCs w:val="22"/>
        </w:rPr>
        <w:t xml:space="preserve"> izvora kako slijedi:</w:t>
      </w:r>
      <w:r w:rsidRPr="006D37CD">
        <w:rPr>
          <w:sz w:val="22"/>
          <w:szCs w:val="22"/>
        </w:rPr>
        <w:t xml:space="preserve"> </w:t>
      </w:r>
    </w:p>
    <w:p w:rsidR="00184F7D" w:rsidRPr="00184F7D" w:rsidRDefault="003F7642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sz w:val="21"/>
          <w:szCs w:val="21"/>
        </w:rPr>
        <w:t xml:space="preserve">opći prihodi i primici                                        </w:t>
      </w:r>
      <w:r w:rsidR="00D50D30" w:rsidRPr="00184F7D">
        <w:rPr>
          <w:sz w:val="21"/>
          <w:szCs w:val="21"/>
        </w:rPr>
        <w:t xml:space="preserve">                                                           </w:t>
      </w:r>
      <w:r w:rsidRPr="00184F7D">
        <w:rPr>
          <w:sz w:val="21"/>
          <w:szCs w:val="21"/>
        </w:rPr>
        <w:t xml:space="preserve"> </w:t>
      </w:r>
      <w:r w:rsidR="001F1496" w:rsidRPr="00184F7D">
        <w:rPr>
          <w:sz w:val="21"/>
          <w:szCs w:val="21"/>
        </w:rPr>
        <w:t xml:space="preserve">                </w:t>
      </w:r>
      <w:r w:rsidRPr="00184F7D">
        <w:rPr>
          <w:sz w:val="21"/>
          <w:szCs w:val="21"/>
        </w:rPr>
        <w:t xml:space="preserve"> </w:t>
      </w:r>
      <w:r w:rsidR="001C3E10" w:rsidRPr="00184F7D">
        <w:rPr>
          <w:sz w:val="21"/>
          <w:szCs w:val="21"/>
        </w:rPr>
        <w:t xml:space="preserve">   </w:t>
      </w:r>
      <w:r w:rsidR="003D4D98" w:rsidRPr="00184F7D">
        <w:rPr>
          <w:sz w:val="21"/>
          <w:szCs w:val="21"/>
        </w:rPr>
        <w:t>300.000,00</w:t>
      </w:r>
      <w:r w:rsidRPr="00184F7D">
        <w:rPr>
          <w:sz w:val="21"/>
          <w:szCs w:val="21"/>
        </w:rPr>
        <w:t xml:space="preserve"> kn</w:t>
      </w:r>
    </w:p>
    <w:p w:rsidR="00184F7D" w:rsidRPr="00184F7D" w:rsidRDefault="00C94E6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proofErr w:type="spellStart"/>
      <w:r w:rsidRPr="00184F7D">
        <w:rPr>
          <w:sz w:val="21"/>
          <w:szCs w:val="21"/>
        </w:rPr>
        <w:t>podizvor</w:t>
      </w:r>
      <w:proofErr w:type="spellEnd"/>
      <w:r w:rsidRPr="00184F7D">
        <w:rPr>
          <w:sz w:val="21"/>
          <w:szCs w:val="21"/>
        </w:rPr>
        <w:t xml:space="preserve"> opći priho</w:t>
      </w:r>
      <w:r w:rsidR="006D37CD" w:rsidRPr="00184F7D">
        <w:rPr>
          <w:sz w:val="21"/>
          <w:szCs w:val="21"/>
        </w:rPr>
        <w:t xml:space="preserve">di i primici – pomoć EU                    </w:t>
      </w:r>
      <w:r w:rsidRPr="00184F7D">
        <w:rPr>
          <w:sz w:val="21"/>
          <w:szCs w:val="21"/>
        </w:rPr>
        <w:t xml:space="preserve">                 </w:t>
      </w:r>
      <w:r w:rsidR="00184F7D" w:rsidRPr="00184F7D">
        <w:rPr>
          <w:sz w:val="21"/>
          <w:szCs w:val="21"/>
        </w:rPr>
        <w:t xml:space="preserve">                               </w:t>
      </w:r>
      <w:r w:rsidRPr="00184F7D">
        <w:rPr>
          <w:sz w:val="21"/>
          <w:szCs w:val="21"/>
        </w:rPr>
        <w:t xml:space="preserve">           </w:t>
      </w:r>
      <w:r w:rsidR="00C04511" w:rsidRPr="00184F7D">
        <w:rPr>
          <w:sz w:val="21"/>
          <w:szCs w:val="21"/>
        </w:rPr>
        <w:t xml:space="preserve">  </w:t>
      </w:r>
      <w:r w:rsidR="006D37CD" w:rsidRPr="00184F7D">
        <w:rPr>
          <w:sz w:val="21"/>
          <w:szCs w:val="21"/>
        </w:rPr>
        <w:t xml:space="preserve">  </w:t>
      </w:r>
      <w:r w:rsidR="003D4D98" w:rsidRPr="00184F7D">
        <w:rPr>
          <w:sz w:val="21"/>
          <w:szCs w:val="21"/>
        </w:rPr>
        <w:t>110.000,00</w:t>
      </w:r>
      <w:r w:rsidRPr="00184F7D">
        <w:rPr>
          <w:sz w:val="21"/>
          <w:szCs w:val="21"/>
        </w:rPr>
        <w:t xml:space="preserve"> kn                      </w:t>
      </w:r>
      <w:r w:rsidR="00184F7D" w:rsidRPr="00184F7D">
        <w:rPr>
          <w:sz w:val="21"/>
          <w:szCs w:val="21"/>
        </w:rPr>
        <w:t xml:space="preserve">              </w:t>
      </w:r>
    </w:p>
    <w:p w:rsidR="00184F7D" w:rsidRPr="00184F7D" w:rsidRDefault="00D50D3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ostali prihodi za posebne namjene</w:t>
      </w:r>
      <w:r w:rsidR="003F7642" w:rsidRPr="00184F7D">
        <w:rPr>
          <w:sz w:val="21"/>
          <w:szCs w:val="21"/>
        </w:rPr>
        <w:t xml:space="preserve">       </w:t>
      </w:r>
      <w:r w:rsidRPr="00184F7D">
        <w:rPr>
          <w:sz w:val="21"/>
          <w:szCs w:val="21"/>
        </w:rPr>
        <w:t xml:space="preserve">                                                                          </w:t>
      </w:r>
      <w:r w:rsidR="008F5DC8" w:rsidRPr="00184F7D">
        <w:rPr>
          <w:sz w:val="21"/>
          <w:szCs w:val="21"/>
        </w:rPr>
        <w:t xml:space="preserve">           </w:t>
      </w:r>
      <w:r w:rsidR="001F1496" w:rsidRPr="00184F7D">
        <w:rPr>
          <w:sz w:val="21"/>
          <w:szCs w:val="21"/>
        </w:rPr>
        <w:t xml:space="preserve">  </w:t>
      </w:r>
      <w:r w:rsidRPr="00184F7D">
        <w:rPr>
          <w:sz w:val="21"/>
          <w:szCs w:val="21"/>
        </w:rPr>
        <w:t xml:space="preserve">  </w:t>
      </w:r>
      <w:r w:rsidR="00C04511" w:rsidRPr="00184F7D">
        <w:rPr>
          <w:sz w:val="21"/>
          <w:szCs w:val="21"/>
        </w:rPr>
        <w:t xml:space="preserve">   </w:t>
      </w:r>
      <w:r w:rsidR="003D4D98" w:rsidRPr="00184F7D">
        <w:rPr>
          <w:sz w:val="21"/>
          <w:szCs w:val="21"/>
        </w:rPr>
        <w:t>245.085,77</w:t>
      </w:r>
      <w:r w:rsidR="00315E3C" w:rsidRPr="00184F7D">
        <w:rPr>
          <w:sz w:val="21"/>
          <w:szCs w:val="21"/>
        </w:rPr>
        <w:t xml:space="preserve"> kn</w:t>
      </w:r>
    </w:p>
    <w:p w:rsidR="00184F7D" w:rsidRPr="00184F7D" w:rsidRDefault="008F5DC8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 xml:space="preserve">prihodi od prodaje ili zamjene nefinancijske imovine i naknade s naslova osiguranja                </w:t>
      </w:r>
      <w:r w:rsidR="00184F7D" w:rsidRPr="00184F7D">
        <w:rPr>
          <w:bCs/>
          <w:sz w:val="21"/>
          <w:szCs w:val="21"/>
        </w:rPr>
        <w:t xml:space="preserve"> </w:t>
      </w:r>
      <w:r w:rsidRPr="00184F7D">
        <w:rPr>
          <w:bCs/>
          <w:sz w:val="21"/>
          <w:szCs w:val="21"/>
        </w:rPr>
        <w:t xml:space="preserve">  </w:t>
      </w:r>
      <w:r w:rsidR="00184F7D" w:rsidRPr="00184F7D">
        <w:rPr>
          <w:bCs/>
          <w:sz w:val="21"/>
          <w:szCs w:val="21"/>
        </w:rPr>
        <w:t>536.649,27</w:t>
      </w:r>
      <w:r w:rsidRPr="00184F7D">
        <w:rPr>
          <w:bCs/>
          <w:sz w:val="21"/>
          <w:szCs w:val="21"/>
        </w:rPr>
        <w:t xml:space="preserve"> kn</w:t>
      </w:r>
    </w:p>
    <w:p w:rsidR="00184F7D" w:rsidRPr="00184F7D" w:rsidRDefault="00184F7D" w:rsidP="00D50D30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p</w:t>
      </w:r>
      <w:r w:rsidRPr="00184F7D">
        <w:rPr>
          <w:sz w:val="21"/>
          <w:szCs w:val="21"/>
        </w:rPr>
        <w:t>omoć EU                                                                                                                                         139.264,96</w:t>
      </w:r>
      <w:r w:rsidR="00D50D30" w:rsidRPr="00184F7D">
        <w:rPr>
          <w:sz w:val="21"/>
          <w:szCs w:val="21"/>
        </w:rPr>
        <w:t xml:space="preserve"> kn</w:t>
      </w:r>
    </w:p>
    <w:p w:rsidR="00184F7D" w:rsidRPr="00184F7D" w:rsidRDefault="00184F7D" w:rsidP="00184F7D">
      <w:pPr>
        <w:pStyle w:val="Odlomakpopisa"/>
        <w:numPr>
          <w:ilvl w:val="0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o</w:t>
      </w:r>
      <w:r w:rsidR="006169CF">
        <w:rPr>
          <w:bCs/>
          <w:sz w:val="21"/>
          <w:szCs w:val="21"/>
        </w:rPr>
        <w:t xml:space="preserve">stale pomoći </w:t>
      </w:r>
      <w:r w:rsidR="0045308A" w:rsidRPr="00184F7D">
        <w:rPr>
          <w:bCs/>
          <w:sz w:val="21"/>
          <w:szCs w:val="21"/>
        </w:rPr>
        <w:t xml:space="preserve">                         </w:t>
      </w:r>
    </w:p>
    <w:p w:rsidR="00184F7D" w:rsidRPr="00184F7D" w:rsidRDefault="0045308A" w:rsidP="00D50D30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M</w:t>
      </w:r>
      <w:r w:rsidR="00184F7D" w:rsidRPr="00184F7D">
        <w:rPr>
          <w:bCs/>
          <w:sz w:val="21"/>
          <w:szCs w:val="21"/>
        </w:rPr>
        <w:t xml:space="preserve">inistarstvo graditeljstva i prostornog uređenja    </w:t>
      </w:r>
      <w:r w:rsidRPr="00184F7D">
        <w:rPr>
          <w:bCs/>
          <w:sz w:val="21"/>
          <w:szCs w:val="21"/>
        </w:rPr>
        <w:t xml:space="preserve">                           </w:t>
      </w:r>
      <w:r w:rsidR="001C3E10" w:rsidRPr="00184F7D">
        <w:rPr>
          <w:bCs/>
          <w:sz w:val="21"/>
          <w:szCs w:val="21"/>
        </w:rPr>
        <w:t xml:space="preserve">                            </w:t>
      </w:r>
      <w:r w:rsidR="00184F7D" w:rsidRPr="00184F7D">
        <w:rPr>
          <w:bCs/>
          <w:sz w:val="21"/>
          <w:szCs w:val="21"/>
        </w:rPr>
        <w:t xml:space="preserve">   </w:t>
      </w:r>
      <w:r w:rsidR="001C3E10" w:rsidRPr="00184F7D">
        <w:rPr>
          <w:bCs/>
          <w:sz w:val="21"/>
          <w:szCs w:val="21"/>
        </w:rPr>
        <w:t xml:space="preserve"> </w:t>
      </w:r>
      <w:r w:rsidR="00184F7D" w:rsidRPr="00184F7D">
        <w:rPr>
          <w:bCs/>
          <w:sz w:val="21"/>
          <w:szCs w:val="21"/>
        </w:rPr>
        <w:t xml:space="preserve"> 120</w:t>
      </w:r>
      <w:r w:rsidRPr="00184F7D">
        <w:rPr>
          <w:bCs/>
          <w:sz w:val="21"/>
          <w:szCs w:val="21"/>
        </w:rPr>
        <w:t xml:space="preserve">.000,00 kn      </w:t>
      </w:r>
    </w:p>
    <w:p w:rsidR="0045308A" w:rsidRPr="00184F7D" w:rsidRDefault="001C3E10" w:rsidP="00D50D30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 xml:space="preserve">kompenzacijska mjera                                                                                         </w:t>
      </w:r>
      <w:r w:rsidR="00184F7D" w:rsidRPr="00184F7D">
        <w:rPr>
          <w:bCs/>
          <w:sz w:val="21"/>
          <w:szCs w:val="21"/>
        </w:rPr>
        <w:t xml:space="preserve">       </w:t>
      </w:r>
      <w:r w:rsidRPr="00184F7D">
        <w:rPr>
          <w:bCs/>
          <w:sz w:val="21"/>
          <w:szCs w:val="21"/>
        </w:rPr>
        <w:t xml:space="preserve">     </w:t>
      </w:r>
      <w:r w:rsidR="00184F7D" w:rsidRPr="00184F7D">
        <w:rPr>
          <w:bCs/>
          <w:sz w:val="21"/>
          <w:szCs w:val="21"/>
        </w:rPr>
        <w:t>1.650.000,00</w:t>
      </w:r>
      <w:r w:rsidRPr="00184F7D">
        <w:rPr>
          <w:bCs/>
          <w:sz w:val="21"/>
          <w:szCs w:val="21"/>
        </w:rPr>
        <w:t xml:space="preserve"> kn</w:t>
      </w:r>
      <w:r w:rsidR="0045308A" w:rsidRPr="00184F7D">
        <w:rPr>
          <w:bCs/>
          <w:sz w:val="21"/>
          <w:szCs w:val="21"/>
        </w:rPr>
        <w:t xml:space="preserve">          </w:t>
      </w:r>
    </w:p>
    <w:p w:rsidR="00266241" w:rsidRPr="00184F7D" w:rsidRDefault="00266241" w:rsidP="00D50D30">
      <w:pPr>
        <w:adjustRightInd w:val="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184F7D">
        <w:rPr>
          <w:b/>
          <w:sz w:val="22"/>
          <w:szCs w:val="22"/>
        </w:rPr>
        <w:t>3.146.000,00</w:t>
      </w:r>
      <w:r w:rsidR="003F7642" w:rsidRPr="00ED6221">
        <w:rPr>
          <w:b/>
          <w:sz w:val="22"/>
          <w:szCs w:val="22"/>
        </w:rPr>
        <w:t xml:space="preserve"> </w:t>
      </w:r>
      <w:r w:rsidR="003F7642" w:rsidRPr="001D7BF6">
        <w:rPr>
          <w:b/>
          <w:sz w:val="22"/>
          <w:szCs w:val="22"/>
        </w:rPr>
        <w:t>kuna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 xml:space="preserve">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ED6221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lastRenderedPageBreak/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20.000</w:t>
            </w:r>
            <w:r w:rsidR="00F53E9D" w:rsidRPr="00ED6221">
              <w:rPr>
                <w:b/>
                <w:sz w:val="21"/>
                <w:szCs w:val="21"/>
              </w:rPr>
              <w:t>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D17667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NC Martijanec -</w:t>
            </w:r>
            <w:r w:rsidR="006A350A" w:rsidRPr="00ED622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="006A350A"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6A350A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6A350A" w:rsidRPr="00936559">
              <w:rPr>
                <w:sz w:val="21"/>
                <w:szCs w:val="21"/>
              </w:rPr>
              <w:t>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te </w:t>
            </w:r>
            <w:proofErr w:type="spellStart"/>
            <w:r w:rsidRPr="00ED6221">
              <w:rPr>
                <w:b/>
                <w:sz w:val="21"/>
                <w:szCs w:val="21"/>
              </w:rPr>
              <w:t>izgr.šetnice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do </w:t>
            </w:r>
            <w:proofErr w:type="spellStart"/>
            <w:r w:rsidRPr="00ED6221">
              <w:rPr>
                <w:b/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D17667">
              <w:rPr>
                <w:b/>
                <w:sz w:val="21"/>
                <w:szCs w:val="21"/>
              </w:rPr>
              <w:t>0</w:t>
            </w:r>
            <w:r w:rsidR="006A350A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55473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1.3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27286C" w:rsidRPr="0027286C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1.3</w:t>
            </w:r>
            <w:r w:rsidR="004C5E64" w:rsidRPr="00E436C1">
              <w:rPr>
                <w:sz w:val="21"/>
                <w:szCs w:val="21"/>
              </w:rPr>
              <w:t>0</w:t>
            </w:r>
            <w:r w:rsidR="00266241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27286C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184F7D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1.440.000,00</w:t>
            </w:r>
          </w:p>
        </w:tc>
      </w:tr>
      <w:tr w:rsidR="0027286C" w:rsidRPr="0027286C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E436C1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pomoći EU </w:t>
            </w:r>
            <w:r w:rsidR="00D17667">
              <w:rPr>
                <w:bCs/>
                <w:i/>
                <w:sz w:val="21"/>
                <w:szCs w:val="21"/>
              </w:rPr>
              <w:t>20</w:t>
            </w:r>
            <w:r w:rsidRPr="00E436C1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E436C1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="00C731AA" w:rsidRPr="00E436C1">
              <w:rPr>
                <w:bCs/>
                <w:i/>
                <w:sz w:val="21"/>
                <w:szCs w:val="21"/>
              </w:rPr>
              <w:t xml:space="preserve">ostale 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pomoći </w:t>
            </w:r>
            <w:r w:rsidR="00361B4D">
              <w:rPr>
                <w:bCs/>
                <w:i/>
                <w:sz w:val="21"/>
                <w:szCs w:val="21"/>
              </w:rPr>
              <w:t xml:space="preserve">( kompenzacijska mjera) </w:t>
            </w:r>
            <w:r w:rsidR="009C27C6" w:rsidRPr="00E436C1">
              <w:rPr>
                <w:bCs/>
                <w:i/>
                <w:sz w:val="21"/>
                <w:szCs w:val="21"/>
              </w:rPr>
              <w:t>1</w:t>
            </w:r>
            <w:r w:rsidR="00D17667">
              <w:rPr>
                <w:bCs/>
                <w:i/>
                <w:sz w:val="21"/>
                <w:szCs w:val="21"/>
              </w:rPr>
              <w:t>00.000,00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</w:p>
          <w:p w:rsidR="00936559" w:rsidRPr="00E436C1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E436C1">
              <w:rPr>
                <w:bCs/>
                <w:i/>
                <w:sz w:val="21"/>
                <w:szCs w:val="21"/>
              </w:rPr>
              <w:t xml:space="preserve"> opći prihodi i primici 20.000,00 kn</w:t>
            </w:r>
          </w:p>
          <w:p w:rsidR="006A350A" w:rsidRPr="00E436C1" w:rsidRDefault="006A350A" w:rsidP="00D1766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4. </w:t>
            </w:r>
            <w:r w:rsidR="00936559" w:rsidRPr="00E436C1">
              <w:rPr>
                <w:bCs/>
                <w:i/>
                <w:sz w:val="21"/>
                <w:szCs w:val="21"/>
              </w:rPr>
              <w:t>ostal</w:t>
            </w:r>
            <w:r w:rsidR="00E436C1" w:rsidRPr="00E436C1">
              <w:rPr>
                <w:bCs/>
                <w:i/>
                <w:sz w:val="21"/>
                <w:szCs w:val="21"/>
              </w:rPr>
              <w:t>i prihodi za posebne namjene 2</w:t>
            </w:r>
            <w:r w:rsidR="00D17667">
              <w:rPr>
                <w:bCs/>
                <w:i/>
                <w:sz w:val="21"/>
                <w:szCs w:val="21"/>
              </w:rPr>
              <w:t>45.085,77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 xml:space="preserve"> 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D17667">
              <w:rPr>
                <w:bCs/>
                <w:i/>
                <w:sz w:val="21"/>
                <w:szCs w:val="21"/>
              </w:rPr>
              <w:t>1.000.000,00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D17667">
              <w:rPr>
                <w:bCs/>
                <w:i/>
                <w:sz w:val="21"/>
                <w:szCs w:val="21"/>
              </w:rPr>
              <w:t xml:space="preserve">, vlastiti prihodi 45.000,00 kn, prihodi od prodaje </w:t>
            </w:r>
            <w:proofErr w:type="spellStart"/>
            <w:r w:rsidR="00D17667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D17667">
              <w:rPr>
                <w:bCs/>
                <w:i/>
                <w:sz w:val="21"/>
                <w:szCs w:val="21"/>
              </w:rPr>
              <w:t>. imovine 9.914,23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ED6221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 i </w:t>
            </w:r>
            <w:r w:rsidR="00A95A15" w:rsidRPr="00ED6221">
              <w:rPr>
                <w:b/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ED6221">
              <w:rPr>
                <w:b/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35688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35688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55473">
              <w:rPr>
                <w:sz w:val="21"/>
                <w:szCs w:val="21"/>
              </w:rPr>
              <w:t>0.000,00</w:t>
            </w:r>
          </w:p>
        </w:tc>
      </w:tr>
      <w:tr w:rsidR="002472A3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ED6221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B77C4B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Uređenje centralnog trga u </w:t>
            </w:r>
            <w:proofErr w:type="spellStart"/>
            <w:r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5308A" w:rsidRPr="00ED6221">
              <w:rPr>
                <w:b/>
                <w:bCs/>
                <w:sz w:val="22"/>
                <w:szCs w:val="22"/>
              </w:rPr>
              <w:t>00.000,00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  <w:r w:rsidR="0045308A" w:rsidRPr="0045308A">
              <w:rPr>
                <w:bCs/>
                <w:sz w:val="22"/>
                <w:szCs w:val="22"/>
              </w:rPr>
              <w:t>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356883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83" w:rsidRPr="00B55473" w:rsidRDefault="00356883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Arheološko istraživanje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83" w:rsidRPr="0045308A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40.000,00</w:t>
            </w:r>
          </w:p>
        </w:tc>
      </w:tr>
      <w:tr w:rsidR="00E436C1" w:rsidRPr="00ED6221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E436C1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BF42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50.000,00</w:t>
            </w:r>
          </w:p>
        </w:tc>
      </w:tr>
      <w:tr w:rsidR="00E436C1" w:rsidRPr="006A350A" w:rsidTr="00356883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356883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D37CD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A350A" w:rsidTr="00356883">
        <w:trPr>
          <w:cantSplit/>
          <w:trHeight w:val="123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356883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</w:t>
            </w:r>
            <w:r w:rsidR="00AC45E5">
              <w:rPr>
                <w:sz w:val="21"/>
                <w:szCs w:val="21"/>
              </w:rPr>
              <w:t xml:space="preserve"> - most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B1A70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D37CD">
              <w:rPr>
                <w:bCs/>
                <w:sz w:val="22"/>
                <w:szCs w:val="22"/>
              </w:rPr>
              <w:t>5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F5E81" w:rsidTr="00356883">
        <w:trPr>
          <w:cantSplit/>
          <w:trHeight w:val="69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356883">
            <w:pPr>
              <w:adjustRightInd w:val="0"/>
              <w:ind w:left="15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6F5E81">
              <w:rPr>
                <w:sz w:val="21"/>
                <w:szCs w:val="21"/>
              </w:rPr>
              <w:t xml:space="preserve">5.3. </w:t>
            </w: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 w:rsidRPr="006F5E81">
              <w:rPr>
                <w:bCs/>
                <w:sz w:val="22"/>
                <w:szCs w:val="22"/>
              </w:rPr>
              <w:t>5.000,00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356883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184F7D" w:rsidP="00356883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Default="00BC1B0B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r w:rsidR="0045308A">
              <w:rPr>
                <w:bCs/>
                <w:i/>
                <w:sz w:val="21"/>
                <w:szCs w:val="21"/>
              </w:rPr>
              <w:t xml:space="preserve">ostale pomoći </w:t>
            </w:r>
            <w:r w:rsidR="00356883">
              <w:rPr>
                <w:bCs/>
                <w:i/>
                <w:sz w:val="21"/>
                <w:szCs w:val="21"/>
              </w:rPr>
              <w:t>12</w:t>
            </w:r>
            <w:r w:rsidR="0045308A">
              <w:rPr>
                <w:bCs/>
                <w:i/>
                <w:sz w:val="21"/>
                <w:szCs w:val="21"/>
              </w:rPr>
              <w:t>0.000,00 kn</w:t>
            </w:r>
            <w:r w:rsidR="001C3E10">
              <w:rPr>
                <w:bCs/>
                <w:i/>
                <w:sz w:val="21"/>
                <w:szCs w:val="21"/>
              </w:rPr>
              <w:t xml:space="preserve">, </w:t>
            </w:r>
            <w:r w:rsidR="00356883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356883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356883">
              <w:rPr>
                <w:bCs/>
                <w:i/>
                <w:sz w:val="21"/>
                <w:szCs w:val="21"/>
              </w:rPr>
              <w:t>. imovine 360.735,04 kn, pomoći EU 119.264,96 kn</w:t>
            </w:r>
          </w:p>
          <w:p w:rsidR="006B1A70" w:rsidRPr="006A350A" w:rsidRDefault="006B1A70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5. </w:t>
            </w:r>
            <w:r w:rsidR="00184F7D">
              <w:rPr>
                <w:bCs/>
                <w:i/>
                <w:sz w:val="21"/>
                <w:szCs w:val="21"/>
              </w:rPr>
              <w:t>o</w:t>
            </w:r>
            <w:r>
              <w:rPr>
                <w:bCs/>
                <w:i/>
                <w:sz w:val="21"/>
                <w:szCs w:val="21"/>
              </w:rPr>
              <w:t>pći prihodi i primici 50.000,00 kn.</w:t>
            </w:r>
          </w:p>
        </w:tc>
      </w:tr>
    </w:tbl>
    <w:p w:rsidR="00B77C4B" w:rsidRPr="006A350A" w:rsidRDefault="00B77C4B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lastRenderedPageBreak/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ED6221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E436C1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:rsidR="003F7642" w:rsidRPr="00E436C1" w:rsidRDefault="00576C5E" w:rsidP="003F7642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</w:t>
      </w:r>
      <w:r w:rsidR="001C26CD" w:rsidRPr="00E436C1">
        <w:rPr>
          <w:sz w:val="22"/>
          <w:szCs w:val="22"/>
        </w:rPr>
        <w:t>ljanja i odvodnje otpadnih voda</w:t>
      </w:r>
      <w:r w:rsidRPr="00E436C1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E436C1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E436C1" w:rsidRPr="00E436C1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E436C1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356883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600.000,00</w:t>
            </w:r>
          </w:p>
        </w:tc>
      </w:tr>
      <w:tr w:rsidR="00E436C1" w:rsidRPr="00E436C1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</w:t>
            </w:r>
            <w:r w:rsidR="002472A3" w:rsidRPr="00E436C1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356883" w:rsidP="003568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600.000,00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245CC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2.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56883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680.000000</w:t>
            </w:r>
          </w:p>
        </w:tc>
      </w:tr>
      <w:tr w:rsidR="00E436C1" w:rsidRPr="00E436C1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E436C1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>Točka 1.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E436C1">
              <w:rPr>
                <w:bCs/>
                <w:i/>
                <w:sz w:val="21"/>
                <w:szCs w:val="21"/>
              </w:rPr>
              <w:t>opći prihodi i primici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E436C1" w:rsidRPr="00E436C1">
              <w:rPr>
                <w:bCs/>
                <w:i/>
                <w:sz w:val="21"/>
                <w:szCs w:val="21"/>
              </w:rPr>
              <w:t>50</w:t>
            </w:r>
            <w:r w:rsidR="0073503D" w:rsidRPr="00E436C1">
              <w:rPr>
                <w:bCs/>
                <w:i/>
                <w:sz w:val="21"/>
                <w:szCs w:val="21"/>
              </w:rPr>
              <w:t>.000,00</w:t>
            </w:r>
            <w:r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>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356883">
              <w:rPr>
                <w:bCs/>
                <w:i/>
                <w:sz w:val="21"/>
                <w:szCs w:val="21"/>
              </w:rPr>
              <w:t>550</w:t>
            </w:r>
            <w:r w:rsidR="00E436C1" w:rsidRPr="00E436C1">
              <w:rPr>
                <w:bCs/>
                <w:i/>
                <w:sz w:val="21"/>
                <w:szCs w:val="21"/>
              </w:rPr>
              <w:t>.000,00 kn</w:t>
            </w:r>
            <w:r w:rsidRPr="00E436C1">
              <w:rPr>
                <w:bCs/>
                <w:i/>
                <w:sz w:val="22"/>
                <w:szCs w:val="22"/>
              </w:rPr>
              <w:t xml:space="preserve"> </w:t>
            </w:r>
          </w:p>
          <w:p w:rsidR="00137C50" w:rsidRPr="00E436C1" w:rsidRDefault="00137C50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356883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D06C7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D06C7">
              <w:rPr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7206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D06C7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56883" w:rsidRPr="00356883" w:rsidRDefault="0065257C" w:rsidP="0077206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AD06C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D06C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356883">
              <w:rPr>
                <w:bCs/>
                <w:i/>
                <w:sz w:val="21"/>
                <w:szCs w:val="21"/>
              </w:rPr>
              <w:t>20.000</w:t>
            </w:r>
            <w:r w:rsidR="00AD06C7">
              <w:rPr>
                <w:bCs/>
                <w:i/>
                <w:sz w:val="21"/>
                <w:szCs w:val="21"/>
              </w:rPr>
              <w:t>,00 kn</w:t>
            </w:r>
          </w:p>
        </w:tc>
      </w:tr>
      <w:tr w:rsidR="006A350A" w:rsidRPr="006A350A" w:rsidTr="00ED6221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D170C" w:rsidRPr="002472A3" w:rsidRDefault="005D170C" w:rsidP="00ED6221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ED622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1D7BF6" w:rsidRDefault="00184F7D" w:rsidP="00ED6221">
            <w:pPr>
              <w:adjustRightInd w:val="0"/>
              <w:ind w:left="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3.146.000,00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4748A1" w:rsidP="00685EDB">
      <w:pPr>
        <w:jc w:val="both"/>
      </w:pPr>
      <w:r w:rsidRPr="004748A1">
        <w:t xml:space="preserve">Ove </w:t>
      </w:r>
      <w:r w:rsidR="00136428">
        <w:t>I</w:t>
      </w:r>
      <w:r w:rsidR="00A14E3A">
        <w:t>I</w:t>
      </w:r>
      <w:r w:rsidRPr="004748A1">
        <w:t xml:space="preserve">I. Izmjene </w:t>
      </w:r>
      <w:r w:rsidR="00136428">
        <w:t>i dopune Programa stupaju na snagu osmog</w:t>
      </w:r>
      <w:r w:rsidRPr="004748A1">
        <w:t xml:space="preserve"> dana od dana objave u  „Službenom vjesniku Varaždinske županije“.</w:t>
      </w:r>
    </w:p>
    <w:p w:rsidR="00136428" w:rsidRDefault="00136428" w:rsidP="00685EDB">
      <w:pPr>
        <w:jc w:val="both"/>
      </w:pPr>
    </w:p>
    <w:p w:rsidR="00D16315" w:rsidRDefault="00A14E3A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400-08/22-01/4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A14E3A">
        <w:rPr>
          <w:sz w:val="22"/>
          <w:szCs w:val="22"/>
        </w:rPr>
        <w:t>-2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A14E3A">
        <w:rPr>
          <w:sz w:val="22"/>
          <w:szCs w:val="22"/>
        </w:rPr>
        <w:t>13</w:t>
      </w:r>
      <w:r w:rsidR="00136428">
        <w:rPr>
          <w:sz w:val="22"/>
          <w:szCs w:val="22"/>
        </w:rPr>
        <w:t xml:space="preserve">. </w:t>
      </w:r>
      <w:r w:rsidR="00A14E3A">
        <w:rPr>
          <w:sz w:val="22"/>
          <w:szCs w:val="22"/>
        </w:rPr>
        <w:t>rujna</w:t>
      </w:r>
      <w:r w:rsidR="00137C50">
        <w:rPr>
          <w:sz w:val="22"/>
          <w:szCs w:val="22"/>
        </w:rPr>
        <w:t xml:space="preserve">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p w:rsidR="00B2406B" w:rsidRPr="00B2406B" w:rsidRDefault="00B2406B" w:rsidP="00D22506">
      <w:pPr>
        <w:adjustRightInd w:val="0"/>
        <w:ind w:left="5670"/>
        <w:rPr>
          <w:bCs/>
          <w:sz w:val="22"/>
          <w:szCs w:val="22"/>
        </w:rPr>
      </w:pPr>
      <w:bookmarkStart w:id="0" w:name="_GoBack"/>
      <w:bookmarkEnd w:id="0"/>
    </w:p>
    <w:sectPr w:rsidR="00B2406B" w:rsidRPr="00B2406B" w:rsidSect="00D22506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3"/>
  </w:num>
  <w:num w:numId="4">
    <w:abstractNumId w:val="18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8"/>
  </w:num>
  <w:num w:numId="10">
    <w:abstractNumId w:val="12"/>
  </w:num>
  <w:num w:numId="11">
    <w:abstractNumId w:val="19"/>
  </w:num>
  <w:num w:numId="12">
    <w:abstractNumId w:val="13"/>
  </w:num>
  <w:num w:numId="13">
    <w:abstractNumId w:val="5"/>
  </w:num>
  <w:num w:numId="14">
    <w:abstractNumId w:val="22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9"/>
  </w:num>
  <w:num w:numId="20">
    <w:abstractNumId w:val="21"/>
  </w:num>
  <w:num w:numId="21">
    <w:abstractNumId w:val="24"/>
  </w:num>
  <w:num w:numId="22">
    <w:abstractNumId w:val="0"/>
  </w:num>
  <w:num w:numId="23">
    <w:abstractNumId w:val="6"/>
  </w:num>
  <w:num w:numId="24">
    <w:abstractNumId w:val="1"/>
  </w:num>
  <w:num w:numId="25">
    <w:abstractNumId w:val="15"/>
  </w:num>
  <w:num w:numId="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346A-F59E-489E-A33F-9ED49516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3</Pages>
  <Words>1064</Words>
  <Characters>7249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148</cp:revision>
  <cp:lastPrinted>2022-09-08T09:24:00Z</cp:lastPrinted>
  <dcterms:created xsi:type="dcterms:W3CDTF">2018-03-08T10:35:00Z</dcterms:created>
  <dcterms:modified xsi:type="dcterms:W3CDTF">2022-09-14T08:30:00Z</dcterms:modified>
</cp:coreProperties>
</file>