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B9A4" w14:textId="77777777" w:rsidR="003F33AD" w:rsidRPr="00621639" w:rsidRDefault="005C2F7D" w:rsidP="00697D04">
      <w:pPr>
        <w:ind w:left="90"/>
        <w:rPr>
          <w:color w:val="FF0000"/>
          <w:sz w:val="22"/>
          <w:szCs w:val="22"/>
        </w:rPr>
      </w:pPr>
      <w:r w:rsidRPr="00621639">
        <w:rPr>
          <w:color w:val="FF0000"/>
          <w:sz w:val="22"/>
          <w:szCs w:val="22"/>
        </w:rPr>
        <w:t xml:space="preserve">          </w:t>
      </w:r>
      <w:r w:rsidR="003F33AD" w:rsidRPr="00621639">
        <w:rPr>
          <w:color w:val="FF0000"/>
          <w:sz w:val="22"/>
          <w:szCs w:val="22"/>
        </w:rPr>
        <w:t xml:space="preserve">   </w:t>
      </w:r>
      <w:r w:rsidR="005773D6" w:rsidRPr="00621639">
        <w:rPr>
          <w:b/>
          <w:noProof/>
          <w:color w:val="FF0000"/>
        </w:rPr>
        <w:drawing>
          <wp:inline distT="0" distB="0" distL="0" distR="0" wp14:anchorId="3A4A77CB" wp14:editId="55E26C47">
            <wp:extent cx="541020" cy="647700"/>
            <wp:effectExtent l="0" t="0" r="0" b="0"/>
            <wp:docPr id="2" name="Slika 2"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 cy="647700"/>
                    </a:xfrm>
                    <a:prstGeom prst="rect">
                      <a:avLst/>
                    </a:prstGeom>
                    <a:noFill/>
                    <a:ln>
                      <a:noFill/>
                    </a:ln>
                  </pic:spPr>
                </pic:pic>
              </a:graphicData>
            </a:graphic>
          </wp:inline>
        </w:drawing>
      </w:r>
    </w:p>
    <w:p w14:paraId="018AC6FC" w14:textId="77777777" w:rsidR="003F33AD" w:rsidRPr="00816683" w:rsidRDefault="003F33AD" w:rsidP="00697D04">
      <w:pPr>
        <w:rPr>
          <w:rFonts w:ascii="CRO_Century_Schoolbk-Normal" w:hAnsi="CRO_Century_Schoolbk-Normal"/>
          <w:sz w:val="22"/>
          <w:szCs w:val="22"/>
        </w:rPr>
      </w:pPr>
      <w:r w:rsidRPr="00621639">
        <w:rPr>
          <w:color w:val="FF0000"/>
          <w:sz w:val="22"/>
          <w:szCs w:val="22"/>
        </w:rPr>
        <w:t xml:space="preserve"> </w:t>
      </w:r>
      <w:r w:rsidRPr="00816683">
        <w:rPr>
          <w:rFonts w:ascii="CRO_Century_Schoolbk-Normal" w:hAnsi="CRO_Century_Schoolbk-Normal"/>
          <w:sz w:val="22"/>
          <w:szCs w:val="22"/>
        </w:rPr>
        <w:t>REPUBLIKA HRVATSKA</w:t>
      </w:r>
    </w:p>
    <w:p w14:paraId="44007582" w14:textId="77777777" w:rsidR="003F33AD" w:rsidRPr="00816683" w:rsidRDefault="00C90C7E" w:rsidP="00697D04">
      <w:pPr>
        <w:rPr>
          <w:sz w:val="22"/>
          <w:szCs w:val="22"/>
        </w:rPr>
      </w:pPr>
      <w:r w:rsidRPr="00816683">
        <w:rPr>
          <w:sz w:val="22"/>
          <w:szCs w:val="22"/>
        </w:rPr>
        <w:t xml:space="preserve"> OPĆINA MARTIJANEC</w:t>
      </w:r>
    </w:p>
    <w:p w14:paraId="60A8CC66" w14:textId="77777777" w:rsidR="003F33AD" w:rsidRPr="00816683" w:rsidRDefault="003F33AD" w:rsidP="00697D04">
      <w:pPr>
        <w:rPr>
          <w:b/>
          <w:sz w:val="22"/>
          <w:szCs w:val="22"/>
        </w:rPr>
      </w:pPr>
      <w:r w:rsidRPr="00816683">
        <w:rPr>
          <w:b/>
          <w:sz w:val="22"/>
          <w:szCs w:val="22"/>
        </w:rPr>
        <w:t xml:space="preserve">Povjerenstvo za provedbu </w:t>
      </w:r>
      <w:r w:rsidR="00A916F2" w:rsidRPr="00816683">
        <w:rPr>
          <w:b/>
          <w:sz w:val="22"/>
          <w:szCs w:val="22"/>
        </w:rPr>
        <w:t>natječaja</w:t>
      </w:r>
    </w:p>
    <w:p w14:paraId="46B657FF" w14:textId="77777777" w:rsidR="003F33AD" w:rsidRPr="001334AB" w:rsidRDefault="003F33AD" w:rsidP="00697D04">
      <w:pPr>
        <w:rPr>
          <w:b/>
          <w:sz w:val="22"/>
          <w:szCs w:val="22"/>
        </w:rPr>
      </w:pPr>
    </w:p>
    <w:p w14:paraId="5C5A9D8A" w14:textId="7302C41C" w:rsidR="003F33AD" w:rsidRPr="001334AB" w:rsidRDefault="007A6F4C" w:rsidP="00697D04">
      <w:pPr>
        <w:rPr>
          <w:sz w:val="22"/>
          <w:szCs w:val="22"/>
        </w:rPr>
      </w:pPr>
      <w:r w:rsidRPr="001334AB">
        <w:rPr>
          <w:sz w:val="22"/>
          <w:szCs w:val="22"/>
        </w:rPr>
        <w:t xml:space="preserve">Martijanec, </w:t>
      </w:r>
      <w:r w:rsidR="001334AB" w:rsidRPr="001334AB">
        <w:rPr>
          <w:sz w:val="22"/>
          <w:szCs w:val="22"/>
        </w:rPr>
        <w:t>05</w:t>
      </w:r>
      <w:r w:rsidR="005C2F7D" w:rsidRPr="001334AB">
        <w:rPr>
          <w:sz w:val="22"/>
          <w:szCs w:val="22"/>
        </w:rPr>
        <w:t xml:space="preserve">. </w:t>
      </w:r>
      <w:r w:rsidR="001334AB" w:rsidRPr="001334AB">
        <w:rPr>
          <w:sz w:val="22"/>
          <w:szCs w:val="22"/>
        </w:rPr>
        <w:t>listopada</w:t>
      </w:r>
      <w:r w:rsidR="00583045" w:rsidRPr="001334AB">
        <w:rPr>
          <w:sz w:val="22"/>
          <w:szCs w:val="22"/>
        </w:rPr>
        <w:t xml:space="preserve"> 202</w:t>
      </w:r>
      <w:r w:rsidR="00EA318B" w:rsidRPr="001334AB">
        <w:rPr>
          <w:sz w:val="22"/>
          <w:szCs w:val="22"/>
        </w:rPr>
        <w:t>2</w:t>
      </w:r>
      <w:r w:rsidR="00583045" w:rsidRPr="001334AB">
        <w:rPr>
          <w:sz w:val="22"/>
          <w:szCs w:val="22"/>
        </w:rPr>
        <w:t>.</w:t>
      </w:r>
    </w:p>
    <w:p w14:paraId="1B5A910D" w14:textId="77777777" w:rsidR="003F33AD" w:rsidRPr="00621639" w:rsidRDefault="003F33AD" w:rsidP="00697D04">
      <w:pPr>
        <w:rPr>
          <w:b/>
          <w:color w:val="FF0000"/>
          <w:sz w:val="22"/>
          <w:szCs w:val="22"/>
        </w:rPr>
      </w:pPr>
    </w:p>
    <w:p w14:paraId="7C7B51FF" w14:textId="179A72A9" w:rsidR="005C2F7D" w:rsidRPr="00621639" w:rsidRDefault="003F33AD" w:rsidP="005C2F7D">
      <w:pPr>
        <w:pStyle w:val="tekst"/>
        <w:tabs>
          <w:tab w:val="left" w:pos="426"/>
        </w:tabs>
        <w:spacing w:before="14" w:beforeAutospacing="0" w:after="14" w:afterAutospacing="0"/>
        <w:jc w:val="both"/>
        <w:rPr>
          <w:color w:val="FF0000"/>
          <w:sz w:val="22"/>
          <w:szCs w:val="22"/>
          <w:lang w:val="hr-HR"/>
        </w:rPr>
      </w:pPr>
      <w:r w:rsidRPr="007A212A">
        <w:rPr>
          <w:sz w:val="22"/>
          <w:szCs w:val="22"/>
          <w:lang w:val="hr-HR"/>
        </w:rPr>
        <w:t xml:space="preserve">Sukladno članku 19. Zakona o službenicima i namještenicima u lokalnoj i područnoj (regionalnoj) samoupravi („Narodne novine“ broj </w:t>
      </w:r>
      <w:r w:rsidR="00611ED3" w:rsidRPr="007A212A">
        <w:rPr>
          <w:sz w:val="22"/>
          <w:szCs w:val="22"/>
          <w:lang w:val="hr-HR"/>
        </w:rPr>
        <w:t>86/08, 61/11, 04/18, 112/19</w:t>
      </w:r>
      <w:r w:rsidR="00C90C7E" w:rsidRPr="007A212A">
        <w:rPr>
          <w:sz w:val="22"/>
          <w:szCs w:val="22"/>
          <w:lang w:val="hr-HR"/>
        </w:rPr>
        <w:t>)</w:t>
      </w:r>
      <w:r w:rsidR="007A212A" w:rsidRPr="007A212A">
        <w:rPr>
          <w:sz w:val="22"/>
          <w:szCs w:val="22"/>
          <w:lang w:val="hr-HR"/>
        </w:rPr>
        <w:t xml:space="preserve"> i  članku 11. Pravilnika o unutarnjem redu Jedinstvenog upravnog </w:t>
      </w:r>
      <w:r w:rsidR="007A212A" w:rsidRPr="000E4F67">
        <w:rPr>
          <w:sz w:val="22"/>
          <w:szCs w:val="22"/>
          <w:lang w:val="hr-HR"/>
        </w:rPr>
        <w:t>odjela Općine Martijanec („Službeni vjesnik Varaždinske županije“ broj 11/22, 40/22</w:t>
      </w:r>
      <w:r w:rsidR="00B129D6" w:rsidRPr="000E4F67">
        <w:rPr>
          <w:sz w:val="22"/>
          <w:szCs w:val="22"/>
          <w:lang w:val="hr-HR"/>
        </w:rPr>
        <w:t>,</w:t>
      </w:r>
      <w:r w:rsidR="007A212A" w:rsidRPr="000E4F67">
        <w:rPr>
          <w:sz w:val="22"/>
          <w:szCs w:val="22"/>
          <w:lang w:val="hr-HR"/>
        </w:rPr>
        <w:t xml:space="preserve"> 73/22</w:t>
      </w:r>
      <w:r w:rsidR="00B129D6" w:rsidRPr="000E4F67">
        <w:rPr>
          <w:sz w:val="22"/>
          <w:szCs w:val="22"/>
          <w:lang w:val="hr-HR"/>
        </w:rPr>
        <w:t xml:space="preserve"> i 85/22</w:t>
      </w:r>
      <w:r w:rsidR="007A212A" w:rsidRPr="000E4F67">
        <w:rPr>
          <w:sz w:val="22"/>
          <w:szCs w:val="22"/>
          <w:lang w:val="hr-HR"/>
        </w:rPr>
        <w:t>)</w:t>
      </w:r>
      <w:r w:rsidR="00C90C7E" w:rsidRPr="000E4F67">
        <w:rPr>
          <w:sz w:val="22"/>
          <w:szCs w:val="22"/>
          <w:lang w:val="hr-HR"/>
        </w:rPr>
        <w:t>,</w:t>
      </w:r>
      <w:r w:rsidR="00583045" w:rsidRPr="000E4F67">
        <w:rPr>
          <w:sz w:val="22"/>
          <w:szCs w:val="22"/>
          <w:lang w:val="hr-HR"/>
        </w:rPr>
        <w:t xml:space="preserve"> </w:t>
      </w:r>
      <w:r w:rsidR="00C90C7E" w:rsidRPr="000E4F67">
        <w:rPr>
          <w:sz w:val="22"/>
          <w:szCs w:val="22"/>
          <w:lang w:val="hr-HR"/>
        </w:rPr>
        <w:t>Općina Martijanec</w:t>
      </w:r>
      <w:r w:rsidRPr="000E4F67">
        <w:rPr>
          <w:sz w:val="22"/>
          <w:szCs w:val="22"/>
          <w:lang w:val="hr-HR"/>
        </w:rPr>
        <w:t xml:space="preserve"> raspisala je </w:t>
      </w:r>
      <w:r w:rsidR="00EA318B" w:rsidRPr="000E4F67">
        <w:rPr>
          <w:sz w:val="22"/>
          <w:szCs w:val="22"/>
          <w:lang w:val="hr-HR"/>
        </w:rPr>
        <w:t>javni natječaj</w:t>
      </w:r>
      <w:r w:rsidRPr="000E4F67">
        <w:rPr>
          <w:sz w:val="22"/>
          <w:szCs w:val="22"/>
          <w:lang w:val="hr-HR"/>
        </w:rPr>
        <w:t xml:space="preserve"> objavlje</w:t>
      </w:r>
      <w:r w:rsidR="003731CD" w:rsidRPr="000E4F67">
        <w:rPr>
          <w:sz w:val="22"/>
          <w:szCs w:val="22"/>
          <w:lang w:val="hr-HR"/>
        </w:rPr>
        <w:t xml:space="preserve">n na oglasnoj ploči i </w:t>
      </w:r>
      <w:r w:rsidR="00B471BA">
        <w:rPr>
          <w:sz w:val="22"/>
          <w:szCs w:val="22"/>
          <w:lang w:val="hr-HR"/>
        </w:rPr>
        <w:t xml:space="preserve">u </w:t>
      </w:r>
      <w:r w:rsidR="00EA318B" w:rsidRPr="000E4F67">
        <w:rPr>
          <w:sz w:val="22"/>
          <w:szCs w:val="22"/>
          <w:lang w:val="hr-HR"/>
        </w:rPr>
        <w:t>„Narodnim novinama“</w:t>
      </w:r>
      <w:r w:rsidR="003731CD" w:rsidRPr="000E4F67">
        <w:rPr>
          <w:sz w:val="22"/>
          <w:szCs w:val="22"/>
          <w:lang w:val="hr-HR"/>
        </w:rPr>
        <w:t xml:space="preserve"> </w:t>
      </w:r>
      <w:r w:rsidR="003731CD" w:rsidRPr="001334AB">
        <w:rPr>
          <w:sz w:val="22"/>
          <w:szCs w:val="22"/>
          <w:lang w:val="hr-HR"/>
        </w:rPr>
        <w:t xml:space="preserve">dana </w:t>
      </w:r>
      <w:r w:rsidR="001334AB" w:rsidRPr="001334AB">
        <w:rPr>
          <w:sz w:val="22"/>
          <w:szCs w:val="22"/>
          <w:lang w:val="hr-HR"/>
        </w:rPr>
        <w:t>05</w:t>
      </w:r>
      <w:r w:rsidR="003731CD" w:rsidRPr="001334AB">
        <w:rPr>
          <w:sz w:val="22"/>
          <w:szCs w:val="22"/>
          <w:lang w:val="hr-HR"/>
        </w:rPr>
        <w:t>.</w:t>
      </w:r>
      <w:r w:rsidR="001334AB" w:rsidRPr="001334AB">
        <w:rPr>
          <w:sz w:val="22"/>
          <w:szCs w:val="22"/>
          <w:lang w:val="hr-HR"/>
        </w:rPr>
        <w:t xml:space="preserve"> listopada </w:t>
      </w:r>
      <w:r w:rsidR="00D56488" w:rsidRPr="001334AB">
        <w:rPr>
          <w:sz w:val="22"/>
          <w:szCs w:val="22"/>
          <w:lang w:val="hr-HR"/>
        </w:rPr>
        <w:t>202</w:t>
      </w:r>
      <w:r w:rsidR="00EA318B" w:rsidRPr="001334AB">
        <w:rPr>
          <w:sz w:val="22"/>
          <w:szCs w:val="22"/>
          <w:lang w:val="hr-HR"/>
        </w:rPr>
        <w:t>2</w:t>
      </w:r>
      <w:r w:rsidR="00D56488" w:rsidRPr="001334AB">
        <w:rPr>
          <w:sz w:val="22"/>
          <w:szCs w:val="22"/>
          <w:lang w:val="hr-HR"/>
        </w:rPr>
        <w:t>. godine</w:t>
      </w:r>
      <w:r w:rsidR="00FA01F7" w:rsidRPr="001334AB">
        <w:rPr>
          <w:sz w:val="22"/>
          <w:szCs w:val="22"/>
          <w:lang w:val="hr-HR"/>
        </w:rPr>
        <w:t xml:space="preserve"> </w:t>
      </w:r>
      <w:r w:rsidRPr="000E4F67">
        <w:rPr>
          <w:sz w:val="22"/>
          <w:szCs w:val="22"/>
          <w:lang w:val="hr-HR"/>
        </w:rPr>
        <w:t xml:space="preserve">za </w:t>
      </w:r>
      <w:r w:rsidR="00B129D6" w:rsidRPr="000E4F67">
        <w:rPr>
          <w:sz w:val="22"/>
          <w:szCs w:val="22"/>
          <w:lang w:val="hr-HR"/>
        </w:rPr>
        <w:t>prijem u službu</w:t>
      </w:r>
      <w:r w:rsidR="00B129D6" w:rsidRPr="000E4F67">
        <w:rPr>
          <w:b/>
          <w:sz w:val="22"/>
          <w:szCs w:val="22"/>
          <w:lang w:val="hr-HR"/>
        </w:rPr>
        <w:t xml:space="preserve"> vježbenika na radno mjesto</w:t>
      </w:r>
      <w:r w:rsidR="00583045" w:rsidRPr="000E4F67">
        <w:rPr>
          <w:b/>
          <w:sz w:val="22"/>
          <w:szCs w:val="22"/>
          <w:lang w:val="hr-HR"/>
        </w:rPr>
        <w:t xml:space="preserve"> </w:t>
      </w:r>
      <w:r w:rsidR="00B129D6" w:rsidRPr="000E4F67">
        <w:rPr>
          <w:b/>
          <w:sz w:val="22"/>
          <w:szCs w:val="22"/>
          <w:lang w:val="hr-HR"/>
        </w:rPr>
        <w:t xml:space="preserve">VIŠI REFERENT ZA UPRAVNO ADMINISTRATIVNE, IMOVINSKO PRAVNE </w:t>
      </w:r>
      <w:r w:rsidR="000E4F67" w:rsidRPr="000E4F67">
        <w:rPr>
          <w:b/>
          <w:sz w:val="22"/>
          <w:szCs w:val="22"/>
          <w:lang w:val="hr-HR"/>
        </w:rPr>
        <w:t>TE POSLOVE INFORMIRANJA I ZAŠTITE PODATAKA –</w:t>
      </w:r>
      <w:r w:rsidR="005C2F7D" w:rsidRPr="000E4F67">
        <w:rPr>
          <w:b/>
          <w:sz w:val="22"/>
          <w:szCs w:val="22"/>
          <w:lang w:val="hr-HR"/>
        </w:rPr>
        <w:t xml:space="preserve"> </w:t>
      </w:r>
      <w:r w:rsidRPr="000E4F67">
        <w:rPr>
          <w:sz w:val="22"/>
          <w:szCs w:val="22"/>
          <w:lang w:val="hr-HR"/>
        </w:rPr>
        <w:t>1</w:t>
      </w:r>
      <w:r w:rsidR="000E4F67" w:rsidRPr="000E4F67">
        <w:rPr>
          <w:sz w:val="22"/>
          <w:szCs w:val="22"/>
          <w:lang w:val="hr-HR"/>
        </w:rPr>
        <w:t xml:space="preserve"> </w:t>
      </w:r>
      <w:r w:rsidRPr="000E4F67">
        <w:rPr>
          <w:sz w:val="22"/>
          <w:szCs w:val="22"/>
          <w:lang w:val="hr-HR"/>
        </w:rPr>
        <w:t>izvršitelj</w:t>
      </w:r>
      <w:r w:rsidR="00B129D6" w:rsidRPr="000E4F67">
        <w:rPr>
          <w:sz w:val="22"/>
          <w:szCs w:val="22"/>
          <w:lang w:val="hr-HR"/>
        </w:rPr>
        <w:t xml:space="preserve"> na određeno vrijeme u trajanju od 12 mjeseci</w:t>
      </w:r>
    </w:p>
    <w:p w14:paraId="22059F45" w14:textId="77777777" w:rsidR="005C2F7D" w:rsidRPr="007A212A" w:rsidRDefault="005C2F7D" w:rsidP="005C2F7D">
      <w:pPr>
        <w:pStyle w:val="tekst"/>
        <w:tabs>
          <w:tab w:val="left" w:pos="426"/>
        </w:tabs>
        <w:spacing w:before="14" w:beforeAutospacing="0" w:after="14" w:afterAutospacing="0"/>
        <w:jc w:val="both"/>
        <w:rPr>
          <w:b/>
          <w:sz w:val="22"/>
          <w:szCs w:val="22"/>
          <w:lang w:val="hr-HR"/>
        </w:rPr>
      </w:pPr>
    </w:p>
    <w:p w14:paraId="4CBBE8D1" w14:textId="77777777" w:rsidR="003F33AD" w:rsidRPr="007A212A" w:rsidRDefault="00334D53" w:rsidP="00697D04">
      <w:pPr>
        <w:rPr>
          <w:b/>
          <w:sz w:val="22"/>
          <w:szCs w:val="22"/>
        </w:rPr>
      </w:pPr>
      <w:r w:rsidRPr="007A212A">
        <w:rPr>
          <w:b/>
          <w:sz w:val="22"/>
          <w:szCs w:val="22"/>
        </w:rPr>
        <w:t xml:space="preserve">UPUTE I OBAVIJESTI  </w:t>
      </w:r>
      <w:r w:rsidR="003F33AD" w:rsidRPr="007A212A">
        <w:rPr>
          <w:b/>
          <w:sz w:val="22"/>
          <w:szCs w:val="22"/>
        </w:rPr>
        <w:t xml:space="preserve">KANDIDATIMA </w:t>
      </w:r>
    </w:p>
    <w:p w14:paraId="5FDF7017" w14:textId="77777777" w:rsidR="005C2F7D" w:rsidRPr="007A212A" w:rsidRDefault="005C2F7D" w:rsidP="00697D04">
      <w:pPr>
        <w:rPr>
          <w:sz w:val="22"/>
          <w:szCs w:val="22"/>
        </w:rPr>
      </w:pPr>
    </w:p>
    <w:p w14:paraId="19DC1E37" w14:textId="77777777" w:rsidR="005C2F7D" w:rsidRPr="007A212A" w:rsidRDefault="005C2F7D" w:rsidP="005C2F7D">
      <w:pPr>
        <w:jc w:val="both"/>
        <w:rPr>
          <w:b/>
          <w:sz w:val="22"/>
          <w:szCs w:val="22"/>
        </w:rPr>
      </w:pPr>
      <w:r w:rsidRPr="007A212A">
        <w:rPr>
          <w:b/>
          <w:sz w:val="22"/>
          <w:szCs w:val="22"/>
        </w:rPr>
        <w:t>TESTIRANJE KANDIDATA</w:t>
      </w:r>
    </w:p>
    <w:p w14:paraId="2C7FE120" w14:textId="77777777" w:rsidR="005C2F7D" w:rsidRPr="000E4F67" w:rsidRDefault="005C2F7D" w:rsidP="005C2F7D">
      <w:pPr>
        <w:jc w:val="both"/>
        <w:rPr>
          <w:b/>
          <w:sz w:val="22"/>
          <w:szCs w:val="22"/>
        </w:rPr>
      </w:pPr>
    </w:p>
    <w:p w14:paraId="40EC447E" w14:textId="77777777" w:rsidR="005C2F7D" w:rsidRPr="000E4F67" w:rsidRDefault="005C2F7D" w:rsidP="00507281">
      <w:pPr>
        <w:jc w:val="both"/>
        <w:rPr>
          <w:b/>
          <w:sz w:val="22"/>
          <w:szCs w:val="22"/>
        </w:rPr>
      </w:pPr>
      <w:r w:rsidRPr="000E4F67">
        <w:rPr>
          <w:b/>
          <w:sz w:val="22"/>
          <w:szCs w:val="22"/>
        </w:rPr>
        <w:t xml:space="preserve">Pravni i drugi izvori za pripremanje kandidata </w:t>
      </w:r>
      <w:r w:rsidR="003731CD" w:rsidRPr="000E4F67">
        <w:rPr>
          <w:b/>
          <w:sz w:val="22"/>
          <w:szCs w:val="22"/>
        </w:rPr>
        <w:t>za pismenu provjeru</w:t>
      </w:r>
      <w:r w:rsidRPr="000E4F67">
        <w:rPr>
          <w:b/>
          <w:sz w:val="22"/>
          <w:szCs w:val="22"/>
        </w:rPr>
        <w:t xml:space="preserve"> znanja i sposobnosti  bitnih za obavljanje poslova radnog mjesta na koje se prima</w:t>
      </w:r>
      <w:r w:rsidR="003731CD" w:rsidRPr="000E4F67">
        <w:rPr>
          <w:b/>
          <w:sz w:val="22"/>
          <w:szCs w:val="22"/>
        </w:rPr>
        <w:t>:</w:t>
      </w:r>
    </w:p>
    <w:p w14:paraId="1D61762F" w14:textId="77777777" w:rsidR="000E4F67" w:rsidRPr="000E4F67" w:rsidRDefault="000E4F67" w:rsidP="000E4F67">
      <w:pPr>
        <w:jc w:val="both"/>
        <w:rPr>
          <w:color w:val="FF0000"/>
          <w:szCs w:val="24"/>
        </w:rPr>
      </w:pPr>
    </w:p>
    <w:p w14:paraId="3EFF9B0D" w14:textId="282B9BC6" w:rsidR="000E4F67" w:rsidRPr="00094535" w:rsidRDefault="000E4F67" w:rsidP="000E4F67">
      <w:pPr>
        <w:spacing w:line="270" w:lineRule="atLeast"/>
        <w:jc w:val="both"/>
        <w:rPr>
          <w:szCs w:val="24"/>
        </w:rPr>
      </w:pPr>
      <w:r w:rsidRPr="00094535">
        <w:rPr>
          <w:szCs w:val="24"/>
        </w:rPr>
        <w:t>1.</w:t>
      </w:r>
      <w:r w:rsidR="002912F6">
        <w:rPr>
          <w:szCs w:val="24"/>
        </w:rPr>
        <w:t xml:space="preserve"> </w:t>
      </w:r>
      <w:r w:rsidRPr="00094535">
        <w:rPr>
          <w:szCs w:val="24"/>
        </w:rPr>
        <w:t>Zakon o lokalnoj i područnoj (regionalnoj) samoupravi (Urednički pročišćeni tekst, „Narodne novine“, broj 19/13, 137/15,</w:t>
      </w:r>
      <w:r w:rsidRPr="00094535">
        <w:rPr>
          <w:b/>
          <w:bCs/>
          <w:szCs w:val="24"/>
        </w:rPr>
        <w:t xml:space="preserve"> </w:t>
      </w:r>
      <w:r w:rsidRPr="00094535">
        <w:rPr>
          <w:bCs/>
          <w:szCs w:val="24"/>
        </w:rPr>
        <w:t>123/17</w:t>
      </w:r>
      <w:r w:rsidRPr="00094535">
        <w:rPr>
          <w:szCs w:val="24"/>
        </w:rPr>
        <w:t>, 98/19, 144/20)</w:t>
      </w:r>
    </w:p>
    <w:p w14:paraId="6EEC217A" w14:textId="2AA994B0" w:rsidR="000E4F67" w:rsidRPr="00094535" w:rsidRDefault="000E4F67" w:rsidP="000E4F67">
      <w:pPr>
        <w:shd w:val="clear" w:color="auto" w:fill="FFFFFF"/>
        <w:spacing w:before="100" w:beforeAutospacing="1" w:after="100" w:afterAutospacing="1" w:line="276" w:lineRule="auto"/>
        <w:jc w:val="both"/>
        <w:rPr>
          <w:szCs w:val="24"/>
        </w:rPr>
      </w:pPr>
      <w:r w:rsidRPr="00094535">
        <w:rPr>
          <w:szCs w:val="24"/>
        </w:rPr>
        <w:t>2.</w:t>
      </w:r>
      <w:r w:rsidR="00094535" w:rsidRPr="00094535">
        <w:rPr>
          <w:szCs w:val="24"/>
        </w:rPr>
        <w:t xml:space="preserve"> </w:t>
      </w:r>
      <w:r w:rsidRPr="00094535">
        <w:rPr>
          <w:szCs w:val="24"/>
        </w:rPr>
        <w:t>Zakon o općem upravnom postupku („Narodne novine“, broj 47/09</w:t>
      </w:r>
      <w:r w:rsidR="00094535" w:rsidRPr="00094535">
        <w:rPr>
          <w:szCs w:val="24"/>
        </w:rPr>
        <w:t xml:space="preserve"> </w:t>
      </w:r>
      <w:r w:rsidR="0034723B">
        <w:rPr>
          <w:szCs w:val="24"/>
        </w:rPr>
        <w:t>i</w:t>
      </w:r>
      <w:r w:rsidR="00094535" w:rsidRPr="00094535">
        <w:rPr>
          <w:szCs w:val="24"/>
        </w:rPr>
        <w:t xml:space="preserve"> 110/21</w:t>
      </w:r>
      <w:r w:rsidRPr="00094535">
        <w:rPr>
          <w:szCs w:val="24"/>
        </w:rPr>
        <w:t>)</w:t>
      </w:r>
    </w:p>
    <w:p w14:paraId="79F43B71" w14:textId="77777777" w:rsidR="00094535" w:rsidRPr="002912F6" w:rsidRDefault="000E4F67" w:rsidP="000E4F67">
      <w:pPr>
        <w:rPr>
          <w:szCs w:val="24"/>
        </w:rPr>
      </w:pPr>
      <w:r w:rsidRPr="00A431F0">
        <w:rPr>
          <w:szCs w:val="24"/>
        </w:rPr>
        <w:t xml:space="preserve">3. </w:t>
      </w:r>
      <w:r w:rsidRPr="002912F6">
        <w:rPr>
          <w:szCs w:val="24"/>
        </w:rPr>
        <w:t xml:space="preserve">Zakon o komunalnom gospodarstvu („Narodne novine“, broj  68/18, 110/18, 32/20) </w:t>
      </w:r>
    </w:p>
    <w:p w14:paraId="7A1E083D" w14:textId="77777777" w:rsidR="00094535" w:rsidRPr="002912F6" w:rsidRDefault="00094535" w:rsidP="000E4F67">
      <w:pPr>
        <w:rPr>
          <w:szCs w:val="24"/>
        </w:rPr>
      </w:pPr>
    </w:p>
    <w:p w14:paraId="26B49E4B" w14:textId="3F60B7C2" w:rsidR="00996643" w:rsidRPr="002912F6" w:rsidRDefault="00094535" w:rsidP="000E4F67">
      <w:pPr>
        <w:rPr>
          <w:szCs w:val="24"/>
        </w:rPr>
      </w:pPr>
      <w:r w:rsidRPr="002912F6">
        <w:rPr>
          <w:szCs w:val="24"/>
        </w:rPr>
        <w:t xml:space="preserve">4. </w:t>
      </w:r>
      <w:r w:rsidR="000E4F67" w:rsidRPr="002912F6">
        <w:rPr>
          <w:szCs w:val="24"/>
        </w:rPr>
        <w:t>Zakon o gospodarenju otpadom</w:t>
      </w:r>
      <w:r w:rsidR="00A431F0" w:rsidRPr="002912F6">
        <w:rPr>
          <w:szCs w:val="24"/>
        </w:rPr>
        <w:t xml:space="preserve"> („Narodne novine“ broj</w:t>
      </w:r>
      <w:r w:rsidR="000E4F67" w:rsidRPr="002912F6">
        <w:rPr>
          <w:szCs w:val="24"/>
        </w:rPr>
        <w:t xml:space="preserve"> </w:t>
      </w:r>
      <w:r w:rsidR="002912F6" w:rsidRPr="002912F6">
        <w:rPr>
          <w:szCs w:val="24"/>
        </w:rPr>
        <w:t>84/21)</w:t>
      </w:r>
    </w:p>
    <w:p w14:paraId="44470116" w14:textId="77777777" w:rsidR="00624DEE" w:rsidRPr="002912F6" w:rsidRDefault="00624DEE" w:rsidP="000E4F67">
      <w:pPr>
        <w:rPr>
          <w:szCs w:val="24"/>
        </w:rPr>
      </w:pPr>
    </w:p>
    <w:p w14:paraId="25BA2E60" w14:textId="2F1717A2" w:rsidR="000E4F67" w:rsidRPr="000E4F67" w:rsidRDefault="003D7644" w:rsidP="000E4F67">
      <w:pPr>
        <w:rPr>
          <w:color w:val="FF0000"/>
          <w:szCs w:val="24"/>
        </w:rPr>
      </w:pPr>
      <w:r>
        <w:rPr>
          <w:szCs w:val="24"/>
        </w:rPr>
        <w:t>5</w:t>
      </w:r>
      <w:r w:rsidR="00624DEE" w:rsidRPr="002912F6">
        <w:rPr>
          <w:szCs w:val="24"/>
        </w:rPr>
        <w:t xml:space="preserve">. </w:t>
      </w:r>
      <w:r w:rsidR="000E4F67" w:rsidRPr="002912F6">
        <w:rPr>
          <w:bCs/>
          <w:szCs w:val="24"/>
        </w:rPr>
        <w:t xml:space="preserve">Zakon o </w:t>
      </w:r>
      <w:proofErr w:type="spellStart"/>
      <w:r w:rsidR="000E4F67" w:rsidRPr="002912F6">
        <w:rPr>
          <w:bCs/>
          <w:szCs w:val="24"/>
        </w:rPr>
        <w:t>pogrebničkoj</w:t>
      </w:r>
      <w:proofErr w:type="spellEnd"/>
      <w:r w:rsidR="000E4F67" w:rsidRPr="002912F6">
        <w:rPr>
          <w:bCs/>
          <w:szCs w:val="24"/>
        </w:rPr>
        <w:t xml:space="preserve"> djelatnosti, </w:t>
      </w:r>
      <w:r w:rsidR="002912F6" w:rsidRPr="002912F6">
        <w:rPr>
          <w:szCs w:val="24"/>
        </w:rPr>
        <w:t xml:space="preserve">(„Narodne novine“ broj </w:t>
      </w:r>
      <w:r w:rsidR="000E4F67" w:rsidRPr="002912F6">
        <w:rPr>
          <w:bCs/>
          <w:szCs w:val="24"/>
        </w:rPr>
        <w:t>36/15, 98/19)</w:t>
      </w:r>
    </w:p>
    <w:p w14:paraId="7291E560" w14:textId="77777777" w:rsidR="000E4F67" w:rsidRPr="000E4F67" w:rsidRDefault="000E4F67" w:rsidP="000E4F67">
      <w:pPr>
        <w:rPr>
          <w:color w:val="FF0000"/>
          <w:szCs w:val="24"/>
        </w:rPr>
      </w:pPr>
    </w:p>
    <w:p w14:paraId="62197F2C" w14:textId="24DCB0E0" w:rsidR="000E4F67" w:rsidRPr="000E4F67" w:rsidRDefault="003D7644" w:rsidP="000E4F67">
      <w:pPr>
        <w:rPr>
          <w:color w:val="FF0000"/>
          <w:szCs w:val="24"/>
        </w:rPr>
      </w:pPr>
      <w:r>
        <w:rPr>
          <w:szCs w:val="24"/>
        </w:rPr>
        <w:t>6</w:t>
      </w:r>
      <w:r w:rsidR="000E4F67" w:rsidRPr="00813284">
        <w:rPr>
          <w:szCs w:val="24"/>
        </w:rPr>
        <w:t>.</w:t>
      </w:r>
      <w:r w:rsidR="00624DEE" w:rsidRPr="00813284">
        <w:rPr>
          <w:szCs w:val="24"/>
        </w:rPr>
        <w:t xml:space="preserve"> </w:t>
      </w:r>
      <w:r w:rsidR="000E4F67" w:rsidRPr="00813284">
        <w:rPr>
          <w:szCs w:val="24"/>
        </w:rPr>
        <w:t xml:space="preserve">Zakon o pravu </w:t>
      </w:r>
      <w:r w:rsidR="000E4F67" w:rsidRPr="00813284">
        <w:rPr>
          <w:bCs/>
          <w:noProof/>
          <w:szCs w:val="24"/>
        </w:rPr>
        <w:t>na pristup informacijama</w:t>
      </w:r>
      <w:r w:rsidR="000E4F67" w:rsidRPr="00813284">
        <w:rPr>
          <w:noProof/>
          <w:szCs w:val="24"/>
        </w:rPr>
        <w:t xml:space="preserve"> („Narodne novine“, broj 25/13</w:t>
      </w:r>
      <w:r w:rsidR="00813284" w:rsidRPr="00813284">
        <w:rPr>
          <w:noProof/>
          <w:szCs w:val="24"/>
        </w:rPr>
        <w:t xml:space="preserve">, </w:t>
      </w:r>
      <w:r w:rsidR="000E4F67" w:rsidRPr="00813284">
        <w:rPr>
          <w:bCs/>
          <w:noProof/>
          <w:szCs w:val="24"/>
        </w:rPr>
        <w:t>85/15</w:t>
      </w:r>
      <w:r w:rsidR="00813284" w:rsidRPr="00813284">
        <w:rPr>
          <w:bCs/>
          <w:noProof/>
          <w:szCs w:val="24"/>
        </w:rPr>
        <w:t xml:space="preserve"> i 69/22</w:t>
      </w:r>
      <w:r w:rsidR="000E4F67" w:rsidRPr="00813284">
        <w:rPr>
          <w:noProof/>
          <w:szCs w:val="24"/>
        </w:rPr>
        <w:t>)</w:t>
      </w:r>
      <w:r w:rsidR="000E4F67" w:rsidRPr="00813284">
        <w:rPr>
          <w:noProof/>
          <w:szCs w:val="24"/>
        </w:rPr>
        <w:br/>
      </w:r>
      <w:r w:rsidR="000E4F67" w:rsidRPr="000E4F67">
        <w:rPr>
          <w:color w:val="FF0000"/>
          <w:szCs w:val="24"/>
        </w:rPr>
        <w:t xml:space="preserve"> </w:t>
      </w:r>
    </w:p>
    <w:p w14:paraId="07309906" w14:textId="0CD96C5D" w:rsidR="000E4F67" w:rsidRPr="005B5C12" w:rsidRDefault="003D7644" w:rsidP="000E4F67">
      <w:pPr>
        <w:jc w:val="both"/>
        <w:rPr>
          <w:szCs w:val="24"/>
        </w:rPr>
      </w:pPr>
      <w:r>
        <w:rPr>
          <w:szCs w:val="24"/>
        </w:rPr>
        <w:t>7</w:t>
      </w:r>
      <w:r w:rsidR="000E4F67" w:rsidRPr="005B5C12">
        <w:rPr>
          <w:szCs w:val="24"/>
        </w:rPr>
        <w:t xml:space="preserve">. Zakon o provedbi Opće uredbe o zaštiti podataka </w:t>
      </w:r>
      <w:r w:rsidR="000E4F67" w:rsidRPr="005B5C12">
        <w:rPr>
          <w:noProof/>
          <w:szCs w:val="24"/>
        </w:rPr>
        <w:t>(„Narodne novine“, broj 42/18)</w:t>
      </w:r>
    </w:p>
    <w:p w14:paraId="6E6B2D14" w14:textId="198FC62F" w:rsidR="000E4F67" w:rsidRPr="005B5C12" w:rsidRDefault="003D7644" w:rsidP="000E4F67">
      <w:pPr>
        <w:spacing w:before="100" w:beforeAutospacing="1" w:after="100" w:afterAutospacing="1" w:line="288" w:lineRule="atLeast"/>
        <w:jc w:val="both"/>
        <w:outlineLvl w:val="1"/>
        <w:rPr>
          <w:bCs/>
          <w:szCs w:val="24"/>
        </w:rPr>
      </w:pPr>
      <w:r>
        <w:rPr>
          <w:szCs w:val="24"/>
        </w:rPr>
        <w:t>8</w:t>
      </w:r>
      <w:r w:rsidR="000E4F67" w:rsidRPr="005B5C12">
        <w:rPr>
          <w:szCs w:val="24"/>
        </w:rPr>
        <w:t xml:space="preserve">. </w:t>
      </w:r>
      <w:r w:rsidR="000E4F67" w:rsidRPr="005B5C12">
        <w:rPr>
          <w:bCs/>
          <w:szCs w:val="24"/>
        </w:rPr>
        <w:t xml:space="preserve"> Zakon o vlasništvu i drugim stvarnim pravima (pročišćeni tekst </w:t>
      </w:r>
      <w:r w:rsidR="000E4F67" w:rsidRPr="005B5C12">
        <w:rPr>
          <w:szCs w:val="24"/>
        </w:rPr>
        <w:t>„Narodne novine“, broj</w:t>
      </w:r>
      <w:r w:rsidR="005B5C12" w:rsidRPr="005B5C12">
        <w:rPr>
          <w:szCs w:val="24"/>
        </w:rPr>
        <w:t xml:space="preserve"> </w:t>
      </w:r>
      <w:r w:rsidR="000E4F67" w:rsidRPr="005B5C12">
        <w:rPr>
          <w:szCs w:val="24"/>
        </w:rPr>
        <w:t>81/15 i 94/17)</w:t>
      </w:r>
    </w:p>
    <w:p w14:paraId="20AD576C" w14:textId="3BDE103F" w:rsidR="000E4F67" w:rsidRPr="005B5C12" w:rsidRDefault="003D7644" w:rsidP="000E4F67">
      <w:pPr>
        <w:jc w:val="both"/>
        <w:rPr>
          <w:noProof/>
          <w:szCs w:val="24"/>
        </w:rPr>
      </w:pPr>
      <w:r>
        <w:rPr>
          <w:bCs/>
          <w:szCs w:val="24"/>
        </w:rPr>
        <w:t>9</w:t>
      </w:r>
      <w:r w:rsidR="000E4F67" w:rsidRPr="005B5C12">
        <w:rPr>
          <w:bCs/>
          <w:szCs w:val="24"/>
        </w:rPr>
        <w:t xml:space="preserve">. </w:t>
      </w:r>
      <w:r w:rsidR="000E4F67" w:rsidRPr="005B5C12">
        <w:rPr>
          <w:bCs/>
          <w:kern w:val="36"/>
          <w:szCs w:val="24"/>
        </w:rPr>
        <w:t xml:space="preserve">Zakon o službenicima i namještenicima u lokalnoj i područnoj (regionalnoj) samoupravi </w:t>
      </w:r>
      <w:r w:rsidR="000E4F67" w:rsidRPr="005B5C12">
        <w:rPr>
          <w:noProof/>
          <w:szCs w:val="24"/>
        </w:rPr>
        <w:t>,</w:t>
      </w:r>
    </w:p>
    <w:p w14:paraId="34FF8727" w14:textId="77777777" w:rsidR="000E4F67" w:rsidRPr="005B5C12" w:rsidRDefault="000E4F67" w:rsidP="000E4F67">
      <w:pPr>
        <w:jc w:val="both"/>
        <w:rPr>
          <w:szCs w:val="24"/>
        </w:rPr>
      </w:pPr>
      <w:r w:rsidRPr="005B5C12">
        <w:rPr>
          <w:noProof/>
          <w:szCs w:val="24"/>
        </w:rPr>
        <w:t xml:space="preserve">( „Narodne novine“, broj 86/08 , </w:t>
      </w:r>
      <w:r w:rsidRPr="005B5C12">
        <w:rPr>
          <w:bCs/>
          <w:noProof/>
          <w:szCs w:val="24"/>
        </w:rPr>
        <w:t>61/11, 04/18, 112/19</w:t>
      </w:r>
      <w:r w:rsidRPr="005B5C12">
        <w:rPr>
          <w:noProof/>
          <w:szCs w:val="24"/>
        </w:rPr>
        <w:t>)</w:t>
      </w:r>
    </w:p>
    <w:p w14:paraId="49F0B07E" w14:textId="219C6372" w:rsidR="000E4F67" w:rsidRPr="00241F5A" w:rsidRDefault="00624DEE" w:rsidP="000E4F67">
      <w:pPr>
        <w:shd w:val="clear" w:color="auto" w:fill="FFFFFF"/>
        <w:spacing w:before="100" w:beforeAutospacing="1" w:after="100" w:afterAutospacing="1" w:line="276" w:lineRule="auto"/>
        <w:rPr>
          <w:szCs w:val="24"/>
        </w:rPr>
      </w:pPr>
      <w:r w:rsidRPr="00241F5A">
        <w:rPr>
          <w:szCs w:val="24"/>
        </w:rPr>
        <w:t>1</w:t>
      </w:r>
      <w:r w:rsidR="003D7644">
        <w:rPr>
          <w:szCs w:val="24"/>
        </w:rPr>
        <w:t>0</w:t>
      </w:r>
      <w:r w:rsidR="000E4F67" w:rsidRPr="00241F5A">
        <w:rPr>
          <w:szCs w:val="24"/>
        </w:rPr>
        <w:t>. Zakon o javnoj nabavi („Narodne novine“ broj 120/16)</w:t>
      </w:r>
    </w:p>
    <w:p w14:paraId="31AFBCFF" w14:textId="1ACD0EBF" w:rsidR="000E4F67" w:rsidRPr="008A73FB" w:rsidRDefault="00624DEE" w:rsidP="000E4F67">
      <w:pPr>
        <w:spacing w:after="200" w:line="276" w:lineRule="auto"/>
        <w:rPr>
          <w:rFonts w:eastAsia="Calibri"/>
          <w:noProof/>
          <w:szCs w:val="24"/>
          <w:lang w:eastAsia="en-US"/>
        </w:rPr>
      </w:pPr>
      <w:r w:rsidRPr="008A73FB">
        <w:rPr>
          <w:szCs w:val="24"/>
        </w:rPr>
        <w:t>1</w:t>
      </w:r>
      <w:r w:rsidR="003D7644">
        <w:rPr>
          <w:szCs w:val="24"/>
        </w:rPr>
        <w:t>1</w:t>
      </w:r>
      <w:r w:rsidR="000E4F67" w:rsidRPr="008A73FB">
        <w:rPr>
          <w:szCs w:val="24"/>
        </w:rPr>
        <w:t>. Poslovnik Općinskog vijeća Općine Martijanec ( „ Službeni vjesnik Varaždinske županije „ 10/13, 24/13</w:t>
      </w:r>
      <w:r w:rsidR="005B5C12" w:rsidRPr="008A73FB">
        <w:rPr>
          <w:szCs w:val="24"/>
        </w:rPr>
        <w:t>, 09/20, 81/20</w:t>
      </w:r>
      <w:r w:rsidR="008A73FB" w:rsidRPr="008A73FB">
        <w:rPr>
          <w:szCs w:val="24"/>
        </w:rPr>
        <w:t xml:space="preserve"> i 14/21</w:t>
      </w:r>
      <w:r w:rsidR="000E4F67" w:rsidRPr="008A73FB">
        <w:rPr>
          <w:szCs w:val="24"/>
        </w:rPr>
        <w:t>)</w:t>
      </w:r>
      <w:r w:rsidR="000E4F67" w:rsidRPr="008A73FB">
        <w:rPr>
          <w:rFonts w:eastAsia="Calibri"/>
          <w:noProof/>
          <w:szCs w:val="24"/>
          <w:lang w:eastAsia="en-US"/>
        </w:rPr>
        <w:t xml:space="preserve"> </w:t>
      </w:r>
    </w:p>
    <w:p w14:paraId="15682AC8" w14:textId="3151DDF3" w:rsidR="000E4F67" w:rsidRPr="003D7644" w:rsidRDefault="000E4F67" w:rsidP="003D7644">
      <w:pPr>
        <w:spacing w:after="200" w:line="276" w:lineRule="auto"/>
        <w:rPr>
          <w:rFonts w:eastAsia="Calibri"/>
          <w:noProof/>
          <w:szCs w:val="24"/>
          <w:lang w:eastAsia="en-US"/>
        </w:rPr>
      </w:pPr>
      <w:r w:rsidRPr="00241F5A">
        <w:rPr>
          <w:szCs w:val="24"/>
        </w:rPr>
        <w:lastRenderedPageBreak/>
        <w:t>1</w:t>
      </w:r>
      <w:r w:rsidR="003D7644">
        <w:rPr>
          <w:szCs w:val="24"/>
        </w:rPr>
        <w:t>2</w:t>
      </w:r>
      <w:r w:rsidRPr="00241F5A">
        <w:rPr>
          <w:szCs w:val="24"/>
        </w:rPr>
        <w:t>.</w:t>
      </w:r>
      <w:r w:rsidR="00624DEE" w:rsidRPr="00241F5A">
        <w:rPr>
          <w:szCs w:val="24"/>
        </w:rPr>
        <w:t xml:space="preserve"> </w:t>
      </w:r>
      <w:r w:rsidRPr="00241F5A">
        <w:rPr>
          <w:szCs w:val="24"/>
        </w:rPr>
        <w:t>Statut Općine Martijanec („ Službeni vjesnik Varaždinske županije „ 10/13, 24/13</w:t>
      </w:r>
      <w:r w:rsidR="00241F5A" w:rsidRPr="00241F5A">
        <w:rPr>
          <w:szCs w:val="24"/>
        </w:rPr>
        <w:t xml:space="preserve">, </w:t>
      </w:r>
      <w:r w:rsidRPr="00241F5A">
        <w:rPr>
          <w:szCs w:val="24"/>
        </w:rPr>
        <w:t>18/18</w:t>
      </w:r>
      <w:r w:rsidR="00241F5A" w:rsidRPr="00241F5A">
        <w:rPr>
          <w:szCs w:val="24"/>
        </w:rPr>
        <w:t>, 9/20 i 14/21</w:t>
      </w:r>
      <w:r w:rsidRPr="00241F5A">
        <w:rPr>
          <w:szCs w:val="24"/>
        </w:rPr>
        <w:t>)</w:t>
      </w:r>
    </w:p>
    <w:p w14:paraId="10A3374A" w14:textId="6AE436B5" w:rsidR="00507281" w:rsidRPr="003D7644" w:rsidRDefault="000E4F67" w:rsidP="005C2F7D">
      <w:pPr>
        <w:jc w:val="both"/>
        <w:rPr>
          <w:szCs w:val="24"/>
        </w:rPr>
      </w:pPr>
      <w:r w:rsidRPr="00D56A25">
        <w:rPr>
          <w:szCs w:val="24"/>
        </w:rPr>
        <w:t xml:space="preserve">Prethodnoj provjeri znanja i sposobnosti kandidata mogu pristupiti samo kandidati koji ispunjavaju formalne uvjete natječaja. </w:t>
      </w:r>
    </w:p>
    <w:p w14:paraId="119F0191" w14:textId="77777777" w:rsidR="000C58BD" w:rsidRPr="00621639" w:rsidRDefault="000C58BD" w:rsidP="005C2F7D">
      <w:pPr>
        <w:rPr>
          <w:color w:val="FF0000"/>
          <w:sz w:val="22"/>
          <w:szCs w:val="22"/>
          <w:u w:val="single"/>
        </w:rPr>
      </w:pPr>
    </w:p>
    <w:p w14:paraId="1C0BC443" w14:textId="77777777" w:rsidR="005C2F7D" w:rsidRPr="000E4F67" w:rsidRDefault="005C2F7D" w:rsidP="005C2F7D">
      <w:pPr>
        <w:rPr>
          <w:b/>
          <w:sz w:val="22"/>
          <w:szCs w:val="22"/>
        </w:rPr>
      </w:pPr>
      <w:r w:rsidRPr="000E4F67">
        <w:rPr>
          <w:b/>
          <w:sz w:val="22"/>
          <w:szCs w:val="22"/>
        </w:rPr>
        <w:t>PRAVILA I POSTUPAK TESTIRANJA</w:t>
      </w:r>
    </w:p>
    <w:p w14:paraId="0A74F4BE" w14:textId="77777777" w:rsidR="005C2F7D" w:rsidRPr="000E4F67" w:rsidRDefault="005C2F7D" w:rsidP="005C2F7D">
      <w:pPr>
        <w:jc w:val="both"/>
        <w:rPr>
          <w:b/>
          <w:sz w:val="22"/>
          <w:szCs w:val="22"/>
          <w:u w:val="single"/>
        </w:rPr>
      </w:pPr>
    </w:p>
    <w:p w14:paraId="43DDCB8E" w14:textId="77777777" w:rsidR="005C2F7D" w:rsidRPr="000E4F67" w:rsidRDefault="005C2F7D" w:rsidP="005C2F7D">
      <w:pPr>
        <w:jc w:val="both"/>
        <w:rPr>
          <w:sz w:val="22"/>
          <w:szCs w:val="22"/>
        </w:rPr>
      </w:pPr>
      <w:r w:rsidRPr="000E4F67">
        <w:rPr>
          <w:sz w:val="22"/>
          <w:szCs w:val="22"/>
        </w:rPr>
        <w:t xml:space="preserve">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w:t>
      </w:r>
      <w:r w:rsidR="000C58BD" w:rsidRPr="000E4F67">
        <w:rPr>
          <w:sz w:val="22"/>
          <w:szCs w:val="22"/>
        </w:rPr>
        <w:t>natječaj</w:t>
      </w:r>
      <w:r w:rsidRPr="000E4F67">
        <w:rPr>
          <w:sz w:val="22"/>
          <w:szCs w:val="22"/>
        </w:rPr>
        <w:t>.</w:t>
      </w:r>
    </w:p>
    <w:p w14:paraId="2ED6D8B5" w14:textId="77777777" w:rsidR="005C2F7D" w:rsidRPr="000E4F67" w:rsidRDefault="005C2F7D" w:rsidP="005C2F7D">
      <w:pPr>
        <w:rPr>
          <w:sz w:val="22"/>
          <w:szCs w:val="22"/>
        </w:rPr>
      </w:pPr>
    </w:p>
    <w:p w14:paraId="03447498" w14:textId="77777777" w:rsidR="005C2F7D" w:rsidRPr="000E4F67" w:rsidRDefault="005C2F7D" w:rsidP="005C2F7D">
      <w:pPr>
        <w:rPr>
          <w:sz w:val="22"/>
          <w:szCs w:val="22"/>
        </w:rPr>
      </w:pPr>
      <w:r w:rsidRPr="000E4F67">
        <w:rPr>
          <w:sz w:val="22"/>
          <w:szCs w:val="22"/>
        </w:rPr>
        <w:t>Po utvrđivanju identiteta, kandidatima će biti podijeljena pitanja za pismenu provjeru znanja.</w:t>
      </w:r>
    </w:p>
    <w:p w14:paraId="7439A0B7" w14:textId="77777777" w:rsidR="005C2F7D" w:rsidRPr="000E4F67" w:rsidRDefault="005C2F7D" w:rsidP="005C2F7D">
      <w:pPr>
        <w:rPr>
          <w:sz w:val="22"/>
          <w:szCs w:val="22"/>
        </w:rPr>
      </w:pPr>
      <w:r w:rsidRPr="000E4F67">
        <w:rPr>
          <w:sz w:val="22"/>
          <w:szCs w:val="22"/>
        </w:rPr>
        <w:t>Navedena pismena provjera traje 30 minuta.</w:t>
      </w:r>
    </w:p>
    <w:p w14:paraId="61D780D8" w14:textId="2161B6EF" w:rsidR="005C2F7D" w:rsidRPr="000E4F67" w:rsidRDefault="005C2F7D" w:rsidP="005C2F7D">
      <w:pPr>
        <w:rPr>
          <w:sz w:val="22"/>
          <w:szCs w:val="22"/>
        </w:rPr>
      </w:pPr>
      <w:r w:rsidRPr="000E4F67">
        <w:rPr>
          <w:sz w:val="22"/>
          <w:szCs w:val="22"/>
        </w:rPr>
        <w:t>P</w:t>
      </w:r>
      <w:r w:rsidR="00A431F0">
        <w:rPr>
          <w:sz w:val="22"/>
          <w:szCs w:val="22"/>
        </w:rPr>
        <w:t>rovjera poznavanja rada na računalu</w:t>
      </w:r>
      <w:r w:rsidRPr="000E4F67">
        <w:rPr>
          <w:sz w:val="22"/>
          <w:szCs w:val="22"/>
        </w:rPr>
        <w:t xml:space="preserve"> traje 30 minuta.</w:t>
      </w:r>
    </w:p>
    <w:p w14:paraId="2376D2AF" w14:textId="77777777" w:rsidR="005C2F7D" w:rsidRPr="000E4F67" w:rsidRDefault="005C2F7D" w:rsidP="005C2F7D">
      <w:pPr>
        <w:rPr>
          <w:sz w:val="22"/>
          <w:szCs w:val="22"/>
        </w:rPr>
      </w:pPr>
      <w:r w:rsidRPr="000E4F67">
        <w:rPr>
          <w:sz w:val="22"/>
          <w:szCs w:val="22"/>
        </w:rPr>
        <w:t>Kandidati su se dužni pridržavati utvrđenog vremena i rasporeda testiranja.</w:t>
      </w:r>
    </w:p>
    <w:p w14:paraId="207D52DA" w14:textId="77777777" w:rsidR="005C2F7D" w:rsidRPr="000E4F67" w:rsidRDefault="005C2F7D" w:rsidP="005C2F7D">
      <w:pPr>
        <w:rPr>
          <w:sz w:val="22"/>
          <w:szCs w:val="22"/>
        </w:rPr>
      </w:pPr>
    </w:p>
    <w:p w14:paraId="02E02F6B" w14:textId="77777777" w:rsidR="005C2F7D" w:rsidRPr="000E4F67" w:rsidRDefault="005C2F7D" w:rsidP="005C2F7D">
      <w:pPr>
        <w:rPr>
          <w:b/>
          <w:sz w:val="22"/>
          <w:szCs w:val="22"/>
          <w:u w:val="single"/>
        </w:rPr>
      </w:pPr>
      <w:r w:rsidRPr="000E4F67">
        <w:rPr>
          <w:sz w:val="22"/>
          <w:szCs w:val="22"/>
        </w:rPr>
        <w:t xml:space="preserve">Za vrijeme provjere znanja i sposobnosti </w:t>
      </w:r>
      <w:r w:rsidRPr="000E4F67">
        <w:rPr>
          <w:b/>
          <w:sz w:val="22"/>
          <w:szCs w:val="22"/>
          <w:u w:val="single"/>
        </w:rPr>
        <w:t>nije dopušteno:</w:t>
      </w:r>
    </w:p>
    <w:p w14:paraId="6D87D484" w14:textId="77777777" w:rsidR="005C2F7D" w:rsidRPr="000E4F67" w:rsidRDefault="005C2F7D" w:rsidP="005C2F7D">
      <w:pPr>
        <w:numPr>
          <w:ilvl w:val="0"/>
          <w:numId w:val="2"/>
        </w:numPr>
        <w:rPr>
          <w:sz w:val="22"/>
          <w:szCs w:val="22"/>
        </w:rPr>
      </w:pPr>
      <w:r w:rsidRPr="000E4F67">
        <w:rPr>
          <w:sz w:val="22"/>
          <w:szCs w:val="22"/>
        </w:rPr>
        <w:t>koristiti se bilo kakvom literaturom odnosno bilješkama;</w:t>
      </w:r>
    </w:p>
    <w:p w14:paraId="0EF0B216" w14:textId="77777777" w:rsidR="005C2F7D" w:rsidRPr="000E4F67" w:rsidRDefault="005C2F7D" w:rsidP="005C2F7D">
      <w:pPr>
        <w:numPr>
          <w:ilvl w:val="0"/>
          <w:numId w:val="2"/>
        </w:numPr>
        <w:rPr>
          <w:sz w:val="22"/>
          <w:szCs w:val="22"/>
        </w:rPr>
      </w:pPr>
      <w:r w:rsidRPr="000E4F67">
        <w:rPr>
          <w:sz w:val="22"/>
          <w:szCs w:val="22"/>
        </w:rPr>
        <w:t>koristiti mobitel ili druga komunikacijska sredstva;</w:t>
      </w:r>
    </w:p>
    <w:p w14:paraId="42ECB036" w14:textId="77777777" w:rsidR="005C2F7D" w:rsidRPr="000E4F67" w:rsidRDefault="005C2F7D" w:rsidP="005C2F7D">
      <w:pPr>
        <w:numPr>
          <w:ilvl w:val="0"/>
          <w:numId w:val="2"/>
        </w:numPr>
        <w:rPr>
          <w:sz w:val="22"/>
          <w:szCs w:val="22"/>
        </w:rPr>
      </w:pPr>
      <w:r w:rsidRPr="000E4F67">
        <w:rPr>
          <w:sz w:val="22"/>
          <w:szCs w:val="22"/>
        </w:rPr>
        <w:t>napuštati prostoriju u kojoj se provjera odvija:</w:t>
      </w:r>
    </w:p>
    <w:p w14:paraId="0D30E6A1" w14:textId="77777777" w:rsidR="005C2F7D" w:rsidRPr="000E4F67" w:rsidRDefault="005C2F7D" w:rsidP="005C2F7D">
      <w:pPr>
        <w:numPr>
          <w:ilvl w:val="0"/>
          <w:numId w:val="2"/>
        </w:numPr>
        <w:rPr>
          <w:sz w:val="22"/>
          <w:szCs w:val="22"/>
        </w:rPr>
      </w:pPr>
      <w:r w:rsidRPr="000E4F67">
        <w:rPr>
          <w:sz w:val="22"/>
          <w:szCs w:val="22"/>
        </w:rPr>
        <w:t>razgovarati s ostalim kandidatima</w:t>
      </w:r>
    </w:p>
    <w:p w14:paraId="280C6E41" w14:textId="77777777" w:rsidR="005C2F7D" w:rsidRPr="000E4F67" w:rsidRDefault="005C2F7D" w:rsidP="005C2F7D">
      <w:pPr>
        <w:rPr>
          <w:sz w:val="22"/>
          <w:szCs w:val="22"/>
        </w:rPr>
      </w:pPr>
      <w:r w:rsidRPr="000E4F67">
        <w:rPr>
          <w:sz w:val="22"/>
          <w:szCs w:val="22"/>
        </w:rPr>
        <w:t>niti na bilo koji drugi način remetiti koncentraciju kandidata.</w:t>
      </w:r>
    </w:p>
    <w:p w14:paraId="7FEE7D30" w14:textId="77777777" w:rsidR="005C2F7D" w:rsidRPr="000E4F67" w:rsidRDefault="005C2F7D" w:rsidP="005C2F7D">
      <w:pPr>
        <w:rPr>
          <w:sz w:val="22"/>
          <w:szCs w:val="22"/>
        </w:rPr>
      </w:pPr>
    </w:p>
    <w:p w14:paraId="3A6C7EC1" w14:textId="4516294B" w:rsidR="005C2F7D" w:rsidRPr="00A431F0" w:rsidRDefault="005C2F7D" w:rsidP="005C2F7D">
      <w:pPr>
        <w:jc w:val="both"/>
        <w:rPr>
          <w:sz w:val="22"/>
          <w:szCs w:val="22"/>
        </w:rPr>
      </w:pPr>
      <w:r w:rsidRPr="000E4F67">
        <w:rPr>
          <w:sz w:val="22"/>
          <w:szCs w:val="22"/>
        </w:rPr>
        <w:t>Kandidati koji će se ponašati neprimjereno ili će prekršiti jedno od gore navedenih pravila biti će udaljeni s testiranja, a njihov rezultat i rad Povjerenstvo neće bodovati.</w:t>
      </w:r>
    </w:p>
    <w:p w14:paraId="16939A96" w14:textId="77777777" w:rsidR="007D468A" w:rsidRDefault="007D468A" w:rsidP="005C2F7D">
      <w:pPr>
        <w:jc w:val="both"/>
        <w:rPr>
          <w:sz w:val="22"/>
          <w:szCs w:val="22"/>
        </w:rPr>
      </w:pPr>
    </w:p>
    <w:p w14:paraId="6F4782CF" w14:textId="49F25073" w:rsidR="005C2F7D" w:rsidRDefault="005C2F7D" w:rsidP="005C2F7D">
      <w:pPr>
        <w:jc w:val="both"/>
        <w:rPr>
          <w:sz w:val="22"/>
          <w:szCs w:val="22"/>
        </w:rPr>
      </w:pPr>
      <w:r w:rsidRPr="000E4F67">
        <w:rPr>
          <w:sz w:val="22"/>
          <w:szCs w:val="22"/>
        </w:rPr>
        <w:t>Prethodna provjera znanja i sposobnosti sastoji se od pisanog testiranja</w:t>
      </w:r>
      <w:r w:rsidR="00100E7F">
        <w:rPr>
          <w:sz w:val="22"/>
          <w:szCs w:val="22"/>
        </w:rPr>
        <w:t>,</w:t>
      </w:r>
      <w:r w:rsidR="00A431F0">
        <w:rPr>
          <w:sz w:val="22"/>
          <w:szCs w:val="22"/>
        </w:rPr>
        <w:t xml:space="preserve"> provjeri poznavanja rada na računalu i intervjuu.</w:t>
      </w:r>
    </w:p>
    <w:p w14:paraId="028412C1" w14:textId="394DE895" w:rsidR="009A0184" w:rsidRDefault="00A431F0" w:rsidP="005C2F7D">
      <w:pPr>
        <w:jc w:val="both"/>
        <w:rPr>
          <w:sz w:val="22"/>
          <w:szCs w:val="22"/>
        </w:rPr>
      </w:pPr>
      <w:r w:rsidRPr="00A431F0">
        <w:rPr>
          <w:sz w:val="22"/>
          <w:szCs w:val="22"/>
        </w:rPr>
        <w:t>Intervju se provodi samo s kandidatima koji su ostvarili najmanje 50% bodova na pisanom testiranju i provjeri poznavanja rada na računalu.</w:t>
      </w:r>
    </w:p>
    <w:p w14:paraId="4797A55B" w14:textId="3836F638" w:rsidR="009A0184" w:rsidRPr="009A0184" w:rsidRDefault="009A0184" w:rsidP="009A0184">
      <w:pPr>
        <w:jc w:val="both"/>
        <w:rPr>
          <w:sz w:val="22"/>
          <w:szCs w:val="22"/>
        </w:rPr>
      </w:pPr>
      <w:r w:rsidRPr="009A0184">
        <w:rPr>
          <w:sz w:val="22"/>
          <w:szCs w:val="22"/>
        </w:rPr>
        <w:t>Nakon provedenog pisanog testiranja, pr</w:t>
      </w:r>
      <w:r w:rsidR="00E13604">
        <w:rPr>
          <w:sz w:val="22"/>
          <w:szCs w:val="22"/>
        </w:rPr>
        <w:t>ovjere poznavanja rada na računalu</w:t>
      </w:r>
      <w:r w:rsidRPr="009A0184">
        <w:rPr>
          <w:sz w:val="22"/>
          <w:szCs w:val="22"/>
        </w:rPr>
        <w:t xml:space="preserve"> i intervjua Povjerenstvo  utvrđuje rang listu kandidata prema ukupnom broju bodova ostvarenih na pisanom testiranju</w:t>
      </w:r>
      <w:r w:rsidR="00100E7F">
        <w:rPr>
          <w:sz w:val="22"/>
          <w:szCs w:val="22"/>
        </w:rPr>
        <w:t>, provjeri</w:t>
      </w:r>
      <w:r w:rsidR="00A431F0">
        <w:rPr>
          <w:sz w:val="22"/>
          <w:szCs w:val="22"/>
        </w:rPr>
        <w:t xml:space="preserve"> poznavanja rada na računalu</w:t>
      </w:r>
      <w:r w:rsidRPr="009A0184">
        <w:rPr>
          <w:sz w:val="22"/>
          <w:szCs w:val="22"/>
        </w:rPr>
        <w:t xml:space="preserve"> i intervjuu.</w:t>
      </w:r>
    </w:p>
    <w:p w14:paraId="1FAF7A57" w14:textId="77777777" w:rsidR="009A0184" w:rsidRPr="009A0184" w:rsidRDefault="009A0184" w:rsidP="009A0184">
      <w:pPr>
        <w:jc w:val="both"/>
        <w:rPr>
          <w:sz w:val="22"/>
          <w:szCs w:val="22"/>
        </w:rPr>
      </w:pPr>
      <w:r w:rsidRPr="009A0184">
        <w:rPr>
          <w:sz w:val="22"/>
          <w:szCs w:val="22"/>
        </w:rPr>
        <w:t>Vrijeme održavanja prethodne provjere znanja i sposobnosti kandidata bit će objavljeno na ovoj web stranici te na oglasnoj ploči Općine Martijanec, najkasnije pet dana prije održavanja provjere.</w:t>
      </w:r>
    </w:p>
    <w:p w14:paraId="7F543E70" w14:textId="5547ABFE" w:rsidR="009A0184" w:rsidRPr="009A0184" w:rsidRDefault="009A0184" w:rsidP="009A0184">
      <w:pPr>
        <w:jc w:val="both"/>
        <w:rPr>
          <w:sz w:val="22"/>
          <w:szCs w:val="22"/>
        </w:rPr>
      </w:pPr>
      <w:r w:rsidRPr="009A0184">
        <w:rPr>
          <w:sz w:val="22"/>
          <w:szCs w:val="22"/>
        </w:rPr>
        <w:t>Izabrani kandidat mora dostaviti uvjerenje o zdravstvenoj sposobnosti po primitku rješenja o prijmu.</w:t>
      </w:r>
    </w:p>
    <w:p w14:paraId="20F43FFE" w14:textId="1B2D8421" w:rsidR="009A0184" w:rsidRPr="00A431F0" w:rsidRDefault="009A0184" w:rsidP="009A0184">
      <w:pPr>
        <w:jc w:val="both"/>
        <w:rPr>
          <w:sz w:val="22"/>
          <w:szCs w:val="22"/>
        </w:rPr>
      </w:pPr>
      <w:r w:rsidRPr="00A431F0">
        <w:rPr>
          <w:sz w:val="22"/>
          <w:szCs w:val="22"/>
        </w:rPr>
        <w:t>Kandidati koji su pristupili testiranju imaju pravo uvida u rezultate provedenog postupka.</w:t>
      </w:r>
    </w:p>
    <w:p w14:paraId="63978A0B" w14:textId="77777777" w:rsidR="009A0184" w:rsidRDefault="009A0184" w:rsidP="005C2F7D">
      <w:pPr>
        <w:jc w:val="both"/>
        <w:rPr>
          <w:sz w:val="22"/>
          <w:szCs w:val="22"/>
        </w:rPr>
      </w:pPr>
    </w:p>
    <w:p w14:paraId="5640845D" w14:textId="77777777" w:rsidR="009A0184" w:rsidRDefault="009A0184" w:rsidP="005C2F7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8"/>
        <w:gridCol w:w="2724"/>
      </w:tblGrid>
      <w:tr w:rsidR="009A0184" w:rsidRPr="00100E7F" w14:paraId="1D09A9DB" w14:textId="77777777" w:rsidTr="001B0536">
        <w:tc>
          <w:tcPr>
            <w:tcW w:w="6338" w:type="dxa"/>
            <w:shd w:val="clear" w:color="auto" w:fill="auto"/>
          </w:tcPr>
          <w:p w14:paraId="63A59E27" w14:textId="77777777" w:rsidR="009A0184" w:rsidRPr="00100E7F" w:rsidRDefault="009A0184" w:rsidP="001B0536">
            <w:pPr>
              <w:jc w:val="center"/>
              <w:rPr>
                <w:b/>
                <w:sz w:val="20"/>
              </w:rPr>
            </w:pPr>
            <w:r w:rsidRPr="00100E7F">
              <w:rPr>
                <w:b/>
                <w:sz w:val="20"/>
              </w:rPr>
              <w:t>Poslovi radnog mjesta</w:t>
            </w:r>
          </w:p>
        </w:tc>
        <w:tc>
          <w:tcPr>
            <w:tcW w:w="2724" w:type="dxa"/>
            <w:shd w:val="clear" w:color="auto" w:fill="auto"/>
          </w:tcPr>
          <w:p w14:paraId="63B11F46" w14:textId="77777777" w:rsidR="009A0184" w:rsidRPr="00100E7F" w:rsidRDefault="009A0184" w:rsidP="001B0536">
            <w:pPr>
              <w:jc w:val="center"/>
              <w:rPr>
                <w:b/>
                <w:sz w:val="20"/>
              </w:rPr>
            </w:pPr>
            <w:r w:rsidRPr="00100E7F">
              <w:rPr>
                <w:b/>
                <w:sz w:val="20"/>
              </w:rPr>
              <w:t>Približan postotak vremena  potreban za obavljanje pojedinog posla</w:t>
            </w:r>
          </w:p>
        </w:tc>
      </w:tr>
      <w:tr w:rsidR="009A0184" w:rsidRPr="00100E7F" w14:paraId="21130FFF" w14:textId="77777777" w:rsidTr="001B0536">
        <w:tc>
          <w:tcPr>
            <w:tcW w:w="6338" w:type="dxa"/>
            <w:shd w:val="clear" w:color="auto" w:fill="auto"/>
          </w:tcPr>
          <w:p w14:paraId="16C5FFD7" w14:textId="77777777" w:rsidR="009A0184" w:rsidRPr="00100E7F" w:rsidRDefault="009A0184" w:rsidP="009A0184">
            <w:pPr>
              <w:pStyle w:val="Odlomakpopisa"/>
              <w:numPr>
                <w:ilvl w:val="0"/>
                <w:numId w:val="26"/>
              </w:numPr>
              <w:spacing w:line="259" w:lineRule="auto"/>
              <w:jc w:val="both"/>
              <w:rPr>
                <w:rFonts w:eastAsia="Calibri"/>
                <w:b/>
                <w:bCs/>
                <w:sz w:val="20"/>
                <w:szCs w:val="20"/>
              </w:rPr>
            </w:pPr>
            <w:r w:rsidRPr="00100E7F">
              <w:rPr>
                <w:rFonts w:eastAsia="Calibri"/>
                <w:b/>
                <w:bCs/>
                <w:sz w:val="20"/>
                <w:szCs w:val="20"/>
              </w:rPr>
              <w:t>UPRAVNO – ADMINISTRATIVNI POSLOVI</w:t>
            </w:r>
          </w:p>
          <w:p w14:paraId="44F4A74F" w14:textId="77777777" w:rsidR="009A0184" w:rsidRPr="00100E7F" w:rsidRDefault="009A0184" w:rsidP="001B0536">
            <w:pPr>
              <w:jc w:val="both"/>
              <w:rPr>
                <w:rFonts w:eastAsia="Calibri"/>
                <w:sz w:val="20"/>
              </w:rPr>
            </w:pPr>
            <w:r w:rsidRPr="00100E7F">
              <w:rPr>
                <w:rFonts w:eastAsia="Calibri"/>
                <w:sz w:val="20"/>
              </w:rPr>
              <w:t>-obavlja sve stručne i administrativno – tehničke poslove za pripremu sjednica općinskog vijeća i drugih radnih tijela,</w:t>
            </w:r>
          </w:p>
          <w:p w14:paraId="78C3511F" w14:textId="77777777" w:rsidR="009A0184" w:rsidRPr="00100E7F" w:rsidRDefault="009A0184" w:rsidP="001B0536">
            <w:pPr>
              <w:jc w:val="both"/>
              <w:rPr>
                <w:rFonts w:eastAsia="Calibri"/>
                <w:sz w:val="20"/>
              </w:rPr>
            </w:pPr>
            <w:r w:rsidRPr="00100E7F">
              <w:rPr>
                <w:rFonts w:eastAsia="Calibri"/>
                <w:sz w:val="20"/>
              </w:rPr>
              <w:t>-neposredno vodi brigu o otpremi i objavi akata općinskog vijećate čuvanju dokumentacije,</w:t>
            </w:r>
          </w:p>
          <w:p w14:paraId="780C00C7" w14:textId="77777777" w:rsidR="009A0184" w:rsidRPr="00100E7F" w:rsidRDefault="009A0184" w:rsidP="001B0536">
            <w:pPr>
              <w:jc w:val="both"/>
              <w:rPr>
                <w:rFonts w:eastAsia="Calibri"/>
                <w:sz w:val="20"/>
              </w:rPr>
            </w:pPr>
            <w:r w:rsidRPr="00100E7F">
              <w:rPr>
                <w:rFonts w:eastAsia="Calibri"/>
                <w:sz w:val="20"/>
              </w:rPr>
              <w:t>-izrađuje akte nakon sjednica općinskog vijeća i drugih radnih tijela,</w:t>
            </w:r>
          </w:p>
          <w:p w14:paraId="7F86CF7F" w14:textId="77777777" w:rsidR="009A0184" w:rsidRPr="00100E7F" w:rsidRDefault="009A0184" w:rsidP="001B0536">
            <w:pPr>
              <w:jc w:val="both"/>
              <w:rPr>
                <w:rFonts w:eastAsia="Calibri"/>
                <w:sz w:val="20"/>
              </w:rPr>
            </w:pPr>
            <w:r w:rsidRPr="00100E7F">
              <w:rPr>
                <w:rFonts w:eastAsia="Calibri"/>
                <w:sz w:val="20"/>
              </w:rPr>
              <w:t>-izrađuje zapisnike s Općinskog vijeća i dostavlja izvode iz zapisnika,</w:t>
            </w:r>
          </w:p>
          <w:p w14:paraId="71D3290E" w14:textId="77777777" w:rsidR="009A0184" w:rsidRPr="00100E7F" w:rsidRDefault="009A0184" w:rsidP="001B0536">
            <w:pPr>
              <w:jc w:val="both"/>
              <w:rPr>
                <w:rFonts w:eastAsia="Calibri"/>
                <w:sz w:val="20"/>
              </w:rPr>
            </w:pPr>
            <w:r w:rsidRPr="00100E7F">
              <w:rPr>
                <w:rFonts w:eastAsia="Calibri"/>
                <w:sz w:val="20"/>
              </w:rPr>
              <w:t>-dostavlja akte općinskog vijeća na upravni nadzor,</w:t>
            </w:r>
          </w:p>
          <w:p w14:paraId="4CDAE9E8" w14:textId="77777777" w:rsidR="009A0184" w:rsidRPr="00100E7F" w:rsidRDefault="009A0184" w:rsidP="001B0536">
            <w:pPr>
              <w:jc w:val="both"/>
              <w:rPr>
                <w:rFonts w:eastAsia="Calibri"/>
                <w:sz w:val="20"/>
              </w:rPr>
            </w:pPr>
            <w:r w:rsidRPr="00100E7F">
              <w:rPr>
                <w:rFonts w:eastAsia="Calibri"/>
                <w:sz w:val="20"/>
              </w:rPr>
              <w:t>-obavlja administrativno – tehničke poslove za potrebe predsjednika općinskog vijeća, vijećnika, mjesnih odbora ili udruga građana,</w:t>
            </w:r>
          </w:p>
          <w:p w14:paraId="054C51CF" w14:textId="77777777" w:rsidR="009A0184" w:rsidRPr="00100E7F" w:rsidRDefault="009A0184" w:rsidP="001B0536">
            <w:pPr>
              <w:jc w:val="both"/>
              <w:rPr>
                <w:rFonts w:eastAsia="Calibri"/>
                <w:sz w:val="20"/>
              </w:rPr>
            </w:pPr>
            <w:r w:rsidRPr="00100E7F">
              <w:rPr>
                <w:rFonts w:eastAsia="Calibri"/>
                <w:sz w:val="20"/>
              </w:rPr>
              <w:t>-vodi registar općih akata po djelatnostima i njihovim donosiocima za potrebe Odjela,</w:t>
            </w:r>
          </w:p>
          <w:p w14:paraId="5BEB3496" w14:textId="77777777" w:rsidR="009A0184" w:rsidRPr="00100E7F" w:rsidRDefault="009A0184" w:rsidP="001B0536">
            <w:pPr>
              <w:jc w:val="both"/>
              <w:rPr>
                <w:rFonts w:eastAsia="Calibri"/>
                <w:sz w:val="20"/>
              </w:rPr>
            </w:pPr>
            <w:r w:rsidRPr="00100E7F">
              <w:rPr>
                <w:rFonts w:eastAsia="Calibri"/>
                <w:sz w:val="20"/>
              </w:rPr>
              <w:lastRenderedPageBreak/>
              <w:t>-vodi postupak i izrađuje pojedinačne akte radno – pravne prirode za službenike, namještenike Odjela kao i dužnosnike Općine,</w:t>
            </w:r>
          </w:p>
          <w:p w14:paraId="694D35C8" w14:textId="77777777" w:rsidR="009A0184" w:rsidRPr="00100E7F" w:rsidRDefault="009A0184" w:rsidP="001B0536">
            <w:pPr>
              <w:jc w:val="both"/>
              <w:rPr>
                <w:rFonts w:eastAsia="Calibri"/>
                <w:sz w:val="20"/>
              </w:rPr>
            </w:pPr>
            <w:r w:rsidRPr="00100E7F">
              <w:rPr>
                <w:rFonts w:eastAsia="Calibri"/>
                <w:sz w:val="20"/>
              </w:rPr>
              <w:t>-vodi i čuva popise i osobne očevidnike službenika, namještenika i dužnosnika Odjela te obavlja poslove prijave i odjave službenika, namještenika i dužnosnika s mirovinskog i zdravstvenog osiguranja,</w:t>
            </w:r>
          </w:p>
          <w:p w14:paraId="52152AF2" w14:textId="77777777" w:rsidR="009A0184" w:rsidRPr="00100E7F" w:rsidRDefault="009A0184" w:rsidP="001B0536">
            <w:pPr>
              <w:jc w:val="both"/>
              <w:rPr>
                <w:rFonts w:eastAsia="Calibri"/>
                <w:sz w:val="20"/>
              </w:rPr>
            </w:pPr>
            <w:r w:rsidRPr="00100E7F">
              <w:rPr>
                <w:rFonts w:eastAsia="Calibri"/>
                <w:sz w:val="20"/>
              </w:rPr>
              <w:t>-sudjeluje u provedbi postupaka javne nabave roba, usluga i ustupanja radova za potrebe općine,</w:t>
            </w:r>
          </w:p>
          <w:p w14:paraId="111D7855" w14:textId="77777777" w:rsidR="009A0184" w:rsidRPr="00100E7F" w:rsidRDefault="009A0184" w:rsidP="001B0536">
            <w:pPr>
              <w:jc w:val="both"/>
              <w:rPr>
                <w:rFonts w:eastAsia="Calibri"/>
                <w:sz w:val="20"/>
              </w:rPr>
            </w:pPr>
            <w:r w:rsidRPr="00100E7F">
              <w:rPr>
                <w:rFonts w:eastAsia="Calibri"/>
                <w:sz w:val="20"/>
              </w:rPr>
              <w:t>-obavlja poslove protokola i reprezentacije,</w:t>
            </w:r>
          </w:p>
          <w:p w14:paraId="329E165E" w14:textId="77777777" w:rsidR="009A0184" w:rsidRPr="00100E7F" w:rsidRDefault="009A0184" w:rsidP="001B0536">
            <w:pPr>
              <w:jc w:val="both"/>
              <w:rPr>
                <w:rFonts w:eastAsia="Calibri"/>
                <w:sz w:val="20"/>
              </w:rPr>
            </w:pPr>
            <w:r w:rsidRPr="00100E7F">
              <w:rPr>
                <w:rFonts w:eastAsia="Calibri"/>
                <w:sz w:val="20"/>
              </w:rPr>
              <w:t>-rješava u upravnom postupku u prvom stupnju u predmetima oko određivanja komunalne naknade, komunalnog doprinosa i u drugim pojedinačnim upravnim stvarima iz područja komunalnog gospodarstva iz djelokruga Općine,</w:t>
            </w:r>
          </w:p>
          <w:p w14:paraId="75CCE48B" w14:textId="77777777" w:rsidR="009A0184" w:rsidRPr="00100E7F" w:rsidRDefault="009A0184" w:rsidP="001B0536">
            <w:pPr>
              <w:jc w:val="both"/>
              <w:rPr>
                <w:rFonts w:eastAsia="Calibri"/>
                <w:sz w:val="20"/>
              </w:rPr>
            </w:pPr>
            <w:r w:rsidRPr="00100E7F">
              <w:rPr>
                <w:rFonts w:eastAsia="Calibri"/>
                <w:sz w:val="20"/>
              </w:rPr>
              <w:t>-postupa u upravnim stvarima u prvom stupnju povodom predstavki i prigovora građana, u skladu sa zakonom</w:t>
            </w:r>
          </w:p>
          <w:p w14:paraId="5068A4E0" w14:textId="77777777" w:rsidR="009A0184" w:rsidRPr="00100E7F" w:rsidRDefault="009A0184" w:rsidP="001B0536">
            <w:pPr>
              <w:jc w:val="both"/>
              <w:rPr>
                <w:rFonts w:eastAsia="Calibri"/>
                <w:sz w:val="20"/>
              </w:rPr>
            </w:pPr>
            <w:r w:rsidRPr="00100E7F">
              <w:rPr>
                <w:rFonts w:eastAsia="Calibri"/>
                <w:sz w:val="20"/>
              </w:rPr>
              <w:t>-sudjeluje u organizaciji manifestacija i svečanosti Općine</w:t>
            </w:r>
          </w:p>
        </w:tc>
        <w:tc>
          <w:tcPr>
            <w:tcW w:w="2724" w:type="dxa"/>
            <w:shd w:val="clear" w:color="auto" w:fill="auto"/>
          </w:tcPr>
          <w:p w14:paraId="598A134B" w14:textId="77777777" w:rsidR="009A0184" w:rsidRPr="00100E7F" w:rsidRDefault="009A0184" w:rsidP="001B0536">
            <w:pPr>
              <w:jc w:val="center"/>
              <w:rPr>
                <w:sz w:val="20"/>
              </w:rPr>
            </w:pPr>
            <w:r w:rsidRPr="00100E7F">
              <w:rPr>
                <w:sz w:val="20"/>
              </w:rPr>
              <w:lastRenderedPageBreak/>
              <w:t>60%</w:t>
            </w:r>
          </w:p>
        </w:tc>
      </w:tr>
      <w:tr w:rsidR="009A0184" w:rsidRPr="00100E7F" w14:paraId="46ED1D4F" w14:textId="77777777" w:rsidTr="001B0536">
        <w:tc>
          <w:tcPr>
            <w:tcW w:w="6338" w:type="dxa"/>
            <w:shd w:val="clear" w:color="auto" w:fill="auto"/>
          </w:tcPr>
          <w:p w14:paraId="735964C1" w14:textId="77777777" w:rsidR="009A0184" w:rsidRPr="00100E7F" w:rsidRDefault="009A0184" w:rsidP="009A0184">
            <w:pPr>
              <w:pStyle w:val="Odlomakpopisa"/>
              <w:numPr>
                <w:ilvl w:val="0"/>
                <w:numId w:val="26"/>
              </w:numPr>
              <w:spacing w:line="259" w:lineRule="auto"/>
              <w:jc w:val="both"/>
              <w:rPr>
                <w:b/>
                <w:bCs/>
                <w:sz w:val="20"/>
                <w:szCs w:val="20"/>
              </w:rPr>
            </w:pPr>
            <w:r w:rsidRPr="00100E7F">
              <w:rPr>
                <w:b/>
                <w:bCs/>
                <w:sz w:val="20"/>
                <w:szCs w:val="20"/>
              </w:rPr>
              <w:t>IMOVINSKO – PRAVNI POSLOVI</w:t>
            </w:r>
          </w:p>
          <w:p w14:paraId="477B2604" w14:textId="77777777" w:rsidR="009A0184" w:rsidRPr="00100E7F" w:rsidRDefault="009A0184" w:rsidP="001B0536">
            <w:pPr>
              <w:jc w:val="both"/>
              <w:rPr>
                <w:sz w:val="20"/>
              </w:rPr>
            </w:pPr>
            <w:r w:rsidRPr="00100E7F">
              <w:rPr>
                <w:sz w:val="20"/>
              </w:rPr>
              <w:t>-priprema i provodi akte o gospodarenju nekretninama, pokretninama i imovinskim pravima u vlasništvu Općine, a koji se odnose na njihovo stjecanje ili otuđenje, uspostavljanje služnosti, zakup zemljišta i poslovnog prostora, najam stanova, te provodi i organizira postupke javno – privatnog partnerstva</w:t>
            </w:r>
          </w:p>
          <w:p w14:paraId="5A6E427D" w14:textId="77777777" w:rsidR="009A0184" w:rsidRPr="00100E7F" w:rsidRDefault="009A0184" w:rsidP="001B0536">
            <w:pPr>
              <w:jc w:val="both"/>
              <w:rPr>
                <w:sz w:val="20"/>
              </w:rPr>
            </w:pPr>
            <w:r w:rsidRPr="00100E7F">
              <w:rPr>
                <w:sz w:val="20"/>
              </w:rPr>
              <w:t>-vodi brigu i potrebne evidencije o nekretninama u vlasništvu Općine, a naročito o poslovnim zgradama i prostorijama, te o neizgrađenom građevinskom zemljištu</w:t>
            </w:r>
          </w:p>
          <w:p w14:paraId="52F9A9D9" w14:textId="77777777" w:rsidR="009A0184" w:rsidRPr="00100E7F" w:rsidRDefault="009A0184" w:rsidP="001B0536">
            <w:pPr>
              <w:jc w:val="both"/>
              <w:rPr>
                <w:sz w:val="20"/>
              </w:rPr>
            </w:pPr>
            <w:r w:rsidRPr="00100E7F">
              <w:rPr>
                <w:sz w:val="20"/>
              </w:rPr>
              <w:t>-obavlja sve potrebne poslove vezane za korištenje grobnih mjesta i upravljanje grobljima te vodi potrebne evidencije</w:t>
            </w:r>
          </w:p>
        </w:tc>
        <w:tc>
          <w:tcPr>
            <w:tcW w:w="2724" w:type="dxa"/>
            <w:shd w:val="clear" w:color="auto" w:fill="auto"/>
          </w:tcPr>
          <w:p w14:paraId="4EF5CE03" w14:textId="77777777" w:rsidR="009A0184" w:rsidRPr="00100E7F" w:rsidRDefault="009A0184" w:rsidP="001B0536">
            <w:pPr>
              <w:jc w:val="center"/>
              <w:rPr>
                <w:sz w:val="20"/>
              </w:rPr>
            </w:pPr>
            <w:r w:rsidRPr="00100E7F">
              <w:rPr>
                <w:sz w:val="20"/>
              </w:rPr>
              <w:t>20%</w:t>
            </w:r>
          </w:p>
        </w:tc>
      </w:tr>
      <w:tr w:rsidR="009A0184" w:rsidRPr="00100E7F" w14:paraId="4CF341C5" w14:textId="77777777" w:rsidTr="001B0536">
        <w:tc>
          <w:tcPr>
            <w:tcW w:w="6338" w:type="dxa"/>
            <w:shd w:val="clear" w:color="auto" w:fill="auto"/>
          </w:tcPr>
          <w:p w14:paraId="118A3FD6" w14:textId="77777777" w:rsidR="009A0184" w:rsidRPr="003D7644" w:rsidRDefault="009A0184" w:rsidP="009A0184">
            <w:pPr>
              <w:pStyle w:val="Odlomakpopisa"/>
              <w:numPr>
                <w:ilvl w:val="0"/>
                <w:numId w:val="26"/>
              </w:numPr>
              <w:spacing w:line="259" w:lineRule="auto"/>
              <w:jc w:val="both"/>
              <w:rPr>
                <w:b/>
                <w:bCs/>
                <w:sz w:val="20"/>
                <w:szCs w:val="20"/>
              </w:rPr>
            </w:pPr>
            <w:r w:rsidRPr="003D7644">
              <w:rPr>
                <w:b/>
                <w:bCs/>
                <w:sz w:val="20"/>
                <w:szCs w:val="20"/>
              </w:rPr>
              <w:t>POSLOVI INFORMIRANJA I ZAŠTITE PODATAKA</w:t>
            </w:r>
          </w:p>
          <w:p w14:paraId="7FBFA9F0" w14:textId="77777777" w:rsidR="009A0184" w:rsidRPr="003D7644" w:rsidRDefault="009A0184" w:rsidP="001B0536">
            <w:pPr>
              <w:jc w:val="both"/>
              <w:rPr>
                <w:sz w:val="20"/>
              </w:rPr>
            </w:pPr>
            <w:r w:rsidRPr="003D7644">
              <w:rPr>
                <w:sz w:val="20"/>
              </w:rPr>
              <w:t>1.) provodi poslove objavljivanja informacija za donesene:</w:t>
            </w:r>
          </w:p>
          <w:p w14:paraId="76E75B0A" w14:textId="77777777" w:rsidR="009A0184" w:rsidRPr="003D7644" w:rsidRDefault="009A0184" w:rsidP="001B0536">
            <w:pPr>
              <w:jc w:val="both"/>
              <w:rPr>
                <w:sz w:val="20"/>
              </w:rPr>
            </w:pPr>
            <w:r w:rsidRPr="003D7644">
              <w:rPr>
                <w:sz w:val="20"/>
              </w:rPr>
              <w:t>-opće akte i odluke s razlozima za njihovo donošenje</w:t>
            </w:r>
          </w:p>
          <w:p w14:paraId="249C7C68" w14:textId="77777777" w:rsidR="009A0184" w:rsidRPr="003D7644" w:rsidRDefault="009A0184" w:rsidP="001B0536">
            <w:pPr>
              <w:jc w:val="both"/>
              <w:rPr>
                <w:sz w:val="20"/>
              </w:rPr>
            </w:pPr>
            <w:r w:rsidRPr="003D7644">
              <w:rPr>
                <w:sz w:val="20"/>
              </w:rPr>
              <w:t>-nacrte drugih propisa te općih akata koji se donose</w:t>
            </w:r>
          </w:p>
          <w:p w14:paraId="225D594E" w14:textId="77777777" w:rsidR="009A0184" w:rsidRPr="003D7644" w:rsidRDefault="009A0184" w:rsidP="001B0536">
            <w:pPr>
              <w:jc w:val="both"/>
              <w:rPr>
                <w:sz w:val="20"/>
              </w:rPr>
            </w:pPr>
            <w:r w:rsidRPr="003D7644">
              <w:rPr>
                <w:sz w:val="20"/>
              </w:rPr>
              <w:t>-godišnje planove, programe, strategije, upute, izvještaje o radu, financijska izvješća i druge odgovarajuće dokumente koji se odnose na područje rada tijela javne vlasti,</w:t>
            </w:r>
          </w:p>
          <w:p w14:paraId="7237CFA9" w14:textId="77777777" w:rsidR="009A0184" w:rsidRPr="003D7644" w:rsidRDefault="009A0184" w:rsidP="001B0536">
            <w:pPr>
              <w:jc w:val="both"/>
              <w:rPr>
                <w:sz w:val="20"/>
              </w:rPr>
            </w:pPr>
            <w:r w:rsidRPr="003D7644">
              <w:rPr>
                <w:sz w:val="20"/>
              </w:rPr>
              <w:t>-podatke o izvoru financiranja, proračunu i izvršenju proračuna,</w:t>
            </w:r>
          </w:p>
          <w:p w14:paraId="62268DCA" w14:textId="77777777" w:rsidR="009A0184" w:rsidRPr="003D7644" w:rsidRDefault="009A0184" w:rsidP="001B0536">
            <w:pPr>
              <w:jc w:val="both"/>
              <w:rPr>
                <w:sz w:val="20"/>
              </w:rPr>
            </w:pPr>
            <w:r w:rsidRPr="003D7644">
              <w:rPr>
                <w:sz w:val="20"/>
              </w:rPr>
              <w:t>-informacije o dodijeljenim potporama, bespovratnim sredstvima ili donacijama uključujući popis korisnika i visinu iznosa,</w:t>
            </w:r>
          </w:p>
          <w:p w14:paraId="7C1A60E9" w14:textId="77777777" w:rsidR="009A0184" w:rsidRPr="003D7644" w:rsidRDefault="009A0184" w:rsidP="001B0536">
            <w:pPr>
              <w:jc w:val="both"/>
              <w:rPr>
                <w:sz w:val="20"/>
              </w:rPr>
            </w:pPr>
            <w:r w:rsidRPr="003D7644">
              <w:rPr>
                <w:sz w:val="20"/>
              </w:rPr>
              <w:t>-informacije o svom unutarnjem ustrojstvu, s imenima čelnika tijela i voditelja ustrojstvenih jedinica i njihovim podacima za kontakt,</w:t>
            </w:r>
          </w:p>
          <w:p w14:paraId="1B04C561" w14:textId="77777777" w:rsidR="009A0184" w:rsidRPr="003D7644" w:rsidRDefault="009A0184" w:rsidP="001B0536">
            <w:pPr>
              <w:jc w:val="both"/>
              <w:rPr>
                <w:sz w:val="20"/>
              </w:rPr>
            </w:pPr>
            <w:r w:rsidRPr="003D7644">
              <w:rPr>
                <w:sz w:val="20"/>
              </w:rPr>
              <w:t>-zapisnike i zaključke sa službenih sjednica Općinskih tijela i službene dokumente usvojene na tim sjednicama, te informacije o radu formalnih radnih tijela iz njihove nadležnosti,</w:t>
            </w:r>
          </w:p>
          <w:p w14:paraId="2114E219" w14:textId="77777777" w:rsidR="009A0184" w:rsidRPr="003D7644" w:rsidRDefault="009A0184" w:rsidP="001B0536">
            <w:pPr>
              <w:jc w:val="both"/>
              <w:rPr>
                <w:sz w:val="20"/>
              </w:rPr>
            </w:pPr>
            <w:r w:rsidRPr="003D7644">
              <w:rPr>
                <w:sz w:val="20"/>
              </w:rPr>
              <w:t>-informacije o postupcima javne nabave i dokumentaciji za nadmetanje te informacije o izvršavanju ugovora,</w:t>
            </w:r>
          </w:p>
          <w:p w14:paraId="393293FA" w14:textId="77777777" w:rsidR="009A0184" w:rsidRPr="003D7644" w:rsidRDefault="009A0184" w:rsidP="001B0536">
            <w:pPr>
              <w:jc w:val="both"/>
              <w:rPr>
                <w:sz w:val="20"/>
              </w:rPr>
            </w:pPr>
            <w:r w:rsidRPr="003D7644">
              <w:rPr>
                <w:sz w:val="20"/>
              </w:rPr>
              <w:t>-obavijesti o raspisanim natječajima te natječajnu dokumentaciju,</w:t>
            </w:r>
          </w:p>
          <w:p w14:paraId="6463AED1" w14:textId="77777777" w:rsidR="009A0184" w:rsidRPr="003D7644" w:rsidRDefault="009A0184" w:rsidP="001B0536">
            <w:pPr>
              <w:jc w:val="both"/>
              <w:rPr>
                <w:sz w:val="20"/>
              </w:rPr>
            </w:pPr>
            <w:r w:rsidRPr="003D7644">
              <w:rPr>
                <w:sz w:val="20"/>
              </w:rPr>
              <w:t>Registre i baze podataka ili informacije o registrima i bazama podataka iz nadležnosti Općine i načinu pristupa,</w:t>
            </w:r>
          </w:p>
          <w:p w14:paraId="5F366F53" w14:textId="77777777" w:rsidR="009A0184" w:rsidRPr="003D7644" w:rsidRDefault="009A0184" w:rsidP="001B0536">
            <w:pPr>
              <w:jc w:val="both"/>
              <w:rPr>
                <w:sz w:val="20"/>
              </w:rPr>
            </w:pPr>
            <w:r w:rsidRPr="003D7644">
              <w:rPr>
                <w:sz w:val="20"/>
              </w:rPr>
              <w:t>2.) obavlja i ostale poslove po propisima o pravu na pristup informacijama</w:t>
            </w:r>
          </w:p>
          <w:p w14:paraId="4659B678" w14:textId="77777777" w:rsidR="009A0184" w:rsidRPr="003D7644" w:rsidRDefault="009A0184" w:rsidP="001B0536">
            <w:pPr>
              <w:jc w:val="both"/>
              <w:rPr>
                <w:sz w:val="20"/>
              </w:rPr>
            </w:pPr>
            <w:r w:rsidRPr="003D7644">
              <w:rPr>
                <w:sz w:val="20"/>
              </w:rPr>
              <w:t>-obavijesti o načinu ostvarivanja prava na pristup informacijama i ponovnoj uporabi informacija s podacima za kontakt službenika za informiranje,</w:t>
            </w:r>
          </w:p>
          <w:p w14:paraId="7AB9E1F9" w14:textId="77777777" w:rsidR="009A0184" w:rsidRPr="003D7644" w:rsidRDefault="009A0184" w:rsidP="001B0536">
            <w:pPr>
              <w:jc w:val="both"/>
              <w:rPr>
                <w:sz w:val="20"/>
              </w:rPr>
            </w:pPr>
            <w:r w:rsidRPr="003D7644">
              <w:rPr>
                <w:sz w:val="20"/>
              </w:rPr>
              <w:t>-visini naknade za pristup informacijama i ponovnu uporabu informacija, prema kriterijima iz Zakona o pravu na pristup informacijama</w:t>
            </w:r>
          </w:p>
          <w:p w14:paraId="481EF921" w14:textId="77777777" w:rsidR="009A0184" w:rsidRPr="003D7644" w:rsidRDefault="009A0184" w:rsidP="001B0536">
            <w:pPr>
              <w:jc w:val="both"/>
              <w:rPr>
                <w:sz w:val="20"/>
              </w:rPr>
            </w:pPr>
            <w:r w:rsidRPr="003D7644">
              <w:rPr>
                <w:sz w:val="20"/>
              </w:rPr>
              <w:t>-najčešće tražene informacije,</w:t>
            </w:r>
          </w:p>
          <w:p w14:paraId="67484193" w14:textId="77777777" w:rsidR="009A0184" w:rsidRPr="003D7644" w:rsidRDefault="009A0184" w:rsidP="001B0536">
            <w:pPr>
              <w:jc w:val="both"/>
              <w:rPr>
                <w:sz w:val="20"/>
              </w:rPr>
            </w:pPr>
            <w:r w:rsidRPr="003D7644">
              <w:rPr>
                <w:sz w:val="20"/>
              </w:rPr>
              <w:t>-ostale informacije (vijesti, priopćenja za javnost, podaci o drugim aktivnostima)</w:t>
            </w:r>
          </w:p>
          <w:p w14:paraId="5A089565" w14:textId="77777777" w:rsidR="009A0184" w:rsidRPr="003D7644" w:rsidRDefault="009A0184" w:rsidP="001B0536">
            <w:pPr>
              <w:jc w:val="both"/>
              <w:rPr>
                <w:sz w:val="20"/>
              </w:rPr>
            </w:pPr>
            <w:r w:rsidRPr="003D7644">
              <w:rPr>
                <w:sz w:val="20"/>
              </w:rPr>
              <w:t>3.) obavlja poslove po propisima o zaštiti podataka</w:t>
            </w:r>
          </w:p>
        </w:tc>
        <w:tc>
          <w:tcPr>
            <w:tcW w:w="2724" w:type="dxa"/>
            <w:shd w:val="clear" w:color="auto" w:fill="auto"/>
          </w:tcPr>
          <w:p w14:paraId="16581A3D" w14:textId="77777777" w:rsidR="009A0184" w:rsidRPr="00100E7F" w:rsidRDefault="009A0184" w:rsidP="001B0536">
            <w:pPr>
              <w:jc w:val="center"/>
              <w:rPr>
                <w:sz w:val="20"/>
              </w:rPr>
            </w:pPr>
            <w:r w:rsidRPr="00100E7F">
              <w:rPr>
                <w:sz w:val="20"/>
              </w:rPr>
              <w:t>17,5%</w:t>
            </w:r>
          </w:p>
        </w:tc>
      </w:tr>
      <w:tr w:rsidR="009A0184" w:rsidRPr="00730B09" w14:paraId="63811E7E" w14:textId="77777777" w:rsidTr="001B0536">
        <w:tc>
          <w:tcPr>
            <w:tcW w:w="6338" w:type="dxa"/>
            <w:shd w:val="clear" w:color="auto" w:fill="auto"/>
          </w:tcPr>
          <w:p w14:paraId="2B2EF178" w14:textId="77777777" w:rsidR="009A0184" w:rsidRPr="003D7644" w:rsidRDefault="009A0184" w:rsidP="001B0536">
            <w:pPr>
              <w:jc w:val="both"/>
              <w:rPr>
                <w:sz w:val="20"/>
              </w:rPr>
            </w:pPr>
            <w:r w:rsidRPr="003D7644">
              <w:rPr>
                <w:sz w:val="20"/>
              </w:rPr>
              <w:t>-obavlja i druge poslove iz djelokruga odjela, a po nalogu pročelnika</w:t>
            </w:r>
          </w:p>
        </w:tc>
        <w:tc>
          <w:tcPr>
            <w:tcW w:w="2724" w:type="dxa"/>
            <w:shd w:val="clear" w:color="auto" w:fill="auto"/>
          </w:tcPr>
          <w:p w14:paraId="42F24656" w14:textId="77777777" w:rsidR="009A0184" w:rsidRDefault="009A0184" w:rsidP="001B0536">
            <w:pPr>
              <w:jc w:val="center"/>
              <w:rPr>
                <w:rFonts w:ascii="Arial" w:hAnsi="Arial" w:cs="Arial"/>
                <w:sz w:val="20"/>
              </w:rPr>
            </w:pPr>
            <w:r>
              <w:rPr>
                <w:rFonts w:ascii="Arial" w:hAnsi="Arial" w:cs="Arial"/>
                <w:sz w:val="20"/>
              </w:rPr>
              <w:t>2,5 %</w:t>
            </w:r>
          </w:p>
        </w:tc>
      </w:tr>
    </w:tbl>
    <w:p w14:paraId="00C36392" w14:textId="62CF91F5" w:rsidR="00624DEE" w:rsidRDefault="00624DEE" w:rsidP="000C58BD">
      <w:pPr>
        <w:jc w:val="both"/>
        <w:rPr>
          <w:color w:val="FF0000"/>
          <w:sz w:val="22"/>
          <w:szCs w:val="22"/>
        </w:rPr>
      </w:pPr>
    </w:p>
    <w:p w14:paraId="6075D151" w14:textId="5013B27E" w:rsidR="007146F8" w:rsidRDefault="007146F8" w:rsidP="005C2F7D">
      <w:pPr>
        <w:jc w:val="both"/>
        <w:rPr>
          <w:color w:val="FF0000"/>
          <w:sz w:val="22"/>
          <w:szCs w:val="22"/>
        </w:rPr>
      </w:pPr>
    </w:p>
    <w:p w14:paraId="1EB3659D" w14:textId="77777777" w:rsidR="003D7644" w:rsidRPr="00621639" w:rsidRDefault="003D7644" w:rsidP="005C2F7D">
      <w:pPr>
        <w:jc w:val="both"/>
        <w:rPr>
          <w:color w:val="FF0000"/>
          <w:sz w:val="22"/>
          <w:szCs w:val="22"/>
        </w:rPr>
      </w:pPr>
    </w:p>
    <w:p w14:paraId="29F7E162" w14:textId="77777777" w:rsidR="003F33AD" w:rsidRPr="009C4BAB" w:rsidRDefault="003F33AD" w:rsidP="00697D04">
      <w:pPr>
        <w:jc w:val="both"/>
        <w:rPr>
          <w:b/>
          <w:sz w:val="22"/>
          <w:szCs w:val="22"/>
          <w:u w:val="single"/>
        </w:rPr>
      </w:pPr>
      <w:r w:rsidRPr="009C4BAB">
        <w:rPr>
          <w:b/>
          <w:sz w:val="22"/>
          <w:szCs w:val="22"/>
          <w:u w:val="single"/>
        </w:rPr>
        <w:lastRenderedPageBreak/>
        <w:t>Podaci o plaći</w:t>
      </w:r>
    </w:p>
    <w:p w14:paraId="258E26AC" w14:textId="77777777" w:rsidR="003F33AD" w:rsidRPr="009C4BAB" w:rsidRDefault="003F33AD" w:rsidP="00697D04">
      <w:pPr>
        <w:jc w:val="both"/>
        <w:rPr>
          <w:sz w:val="22"/>
          <w:szCs w:val="22"/>
          <w:u w:val="single"/>
        </w:rPr>
      </w:pPr>
    </w:p>
    <w:p w14:paraId="01257C52" w14:textId="77777777" w:rsidR="009E3C4B" w:rsidRPr="009C4BAB" w:rsidRDefault="009E3C4B" w:rsidP="00697D04">
      <w:pPr>
        <w:jc w:val="both"/>
        <w:rPr>
          <w:sz w:val="22"/>
          <w:szCs w:val="22"/>
        </w:rPr>
      </w:pPr>
      <w:r w:rsidRPr="009C4BAB">
        <w:rPr>
          <w:sz w:val="22"/>
          <w:szCs w:val="22"/>
        </w:rPr>
        <w:t xml:space="preserve">Vježbenik za vrijeme vježbeničkog staža ima pravo na 85% plaće poslova radnog mjesta najniže složenosti njegove stručne spreme. </w:t>
      </w:r>
    </w:p>
    <w:p w14:paraId="596E658E" w14:textId="69B53398" w:rsidR="003F33AD" w:rsidRPr="00666D8D" w:rsidRDefault="003F33AD" w:rsidP="00697D04">
      <w:pPr>
        <w:jc w:val="both"/>
        <w:rPr>
          <w:sz w:val="22"/>
          <w:szCs w:val="22"/>
        </w:rPr>
      </w:pPr>
      <w:r w:rsidRPr="009C4BAB">
        <w:rPr>
          <w:sz w:val="22"/>
          <w:szCs w:val="22"/>
        </w:rPr>
        <w:t xml:space="preserve">Plaću čini umnožak koeficijenta složenosti poslova radnog mjesta na koje </w:t>
      </w:r>
      <w:r w:rsidR="009E3C4B" w:rsidRPr="009C4BAB">
        <w:rPr>
          <w:sz w:val="22"/>
          <w:szCs w:val="22"/>
        </w:rPr>
        <w:t>se</w:t>
      </w:r>
      <w:r w:rsidRPr="009C4BAB">
        <w:rPr>
          <w:sz w:val="22"/>
          <w:szCs w:val="22"/>
        </w:rPr>
        <w:t xml:space="preserve"> </w:t>
      </w:r>
      <w:r w:rsidR="009E3C4B" w:rsidRPr="009C4BAB">
        <w:rPr>
          <w:sz w:val="22"/>
          <w:szCs w:val="22"/>
        </w:rPr>
        <w:t>vježbenik</w:t>
      </w:r>
      <w:r w:rsidRPr="009C4BAB">
        <w:rPr>
          <w:sz w:val="22"/>
          <w:szCs w:val="22"/>
        </w:rPr>
        <w:t xml:space="preserve"> </w:t>
      </w:r>
      <w:r w:rsidR="009E3C4B" w:rsidRPr="009C4BAB">
        <w:rPr>
          <w:sz w:val="22"/>
          <w:szCs w:val="22"/>
        </w:rPr>
        <w:t xml:space="preserve">osposobljava </w:t>
      </w:r>
      <w:r w:rsidRPr="009C4BAB">
        <w:rPr>
          <w:sz w:val="22"/>
          <w:szCs w:val="22"/>
        </w:rPr>
        <w:t xml:space="preserve"> i </w:t>
      </w:r>
      <w:r w:rsidRPr="00666D8D">
        <w:rPr>
          <w:sz w:val="22"/>
          <w:szCs w:val="22"/>
        </w:rPr>
        <w:t xml:space="preserve">osnovice za </w:t>
      </w:r>
      <w:r w:rsidR="009E3C4B" w:rsidRPr="00666D8D">
        <w:rPr>
          <w:sz w:val="22"/>
          <w:szCs w:val="22"/>
        </w:rPr>
        <w:t>izračun</w:t>
      </w:r>
      <w:r w:rsidRPr="00666D8D">
        <w:rPr>
          <w:sz w:val="22"/>
          <w:szCs w:val="22"/>
        </w:rPr>
        <w:t xml:space="preserve"> plaće, uvećan za 0,5% za svaku navršenu godinu radnog staža.</w:t>
      </w:r>
    </w:p>
    <w:p w14:paraId="7B3AE6F4" w14:textId="6B12B23A" w:rsidR="003F33AD" w:rsidRPr="00666D8D" w:rsidRDefault="003F33AD" w:rsidP="00697D04">
      <w:pPr>
        <w:jc w:val="both"/>
        <w:rPr>
          <w:sz w:val="22"/>
          <w:szCs w:val="22"/>
        </w:rPr>
      </w:pPr>
      <w:r w:rsidRPr="00666D8D">
        <w:rPr>
          <w:sz w:val="22"/>
          <w:szCs w:val="22"/>
        </w:rPr>
        <w:t xml:space="preserve">Koeficijent složenosti poslova navedenog radnog mjesta </w:t>
      </w:r>
      <w:r w:rsidR="00553EB0" w:rsidRPr="00666D8D">
        <w:rPr>
          <w:sz w:val="22"/>
          <w:szCs w:val="22"/>
        </w:rPr>
        <w:t>je 2,</w:t>
      </w:r>
      <w:r w:rsidR="00816683" w:rsidRPr="00666D8D">
        <w:rPr>
          <w:sz w:val="22"/>
          <w:szCs w:val="22"/>
        </w:rPr>
        <w:t>0</w:t>
      </w:r>
      <w:r w:rsidR="007146F8" w:rsidRPr="00666D8D">
        <w:rPr>
          <w:sz w:val="22"/>
          <w:szCs w:val="22"/>
        </w:rPr>
        <w:t>5</w:t>
      </w:r>
      <w:r w:rsidRPr="00666D8D">
        <w:rPr>
          <w:sz w:val="22"/>
          <w:szCs w:val="22"/>
        </w:rPr>
        <w:t xml:space="preserve"> uz osnovicu za izračun plaće u i</w:t>
      </w:r>
      <w:r w:rsidR="006E5BFC" w:rsidRPr="00666D8D">
        <w:rPr>
          <w:sz w:val="22"/>
          <w:szCs w:val="22"/>
        </w:rPr>
        <w:t xml:space="preserve">znosu od </w:t>
      </w:r>
      <w:r w:rsidR="008712DB" w:rsidRPr="00666D8D">
        <w:rPr>
          <w:szCs w:val="24"/>
        </w:rPr>
        <w:t xml:space="preserve">4.687,00 </w:t>
      </w:r>
      <w:r w:rsidR="008712DB" w:rsidRPr="00666D8D">
        <w:rPr>
          <w:sz w:val="22"/>
          <w:szCs w:val="22"/>
        </w:rPr>
        <w:t xml:space="preserve">kuna bruto. </w:t>
      </w:r>
    </w:p>
    <w:p w14:paraId="1DBB0DD6" w14:textId="77777777" w:rsidR="003F33AD" w:rsidRPr="00621639" w:rsidRDefault="003F33AD" w:rsidP="00697D04">
      <w:pPr>
        <w:jc w:val="both"/>
        <w:rPr>
          <w:color w:val="FF0000"/>
          <w:sz w:val="22"/>
          <w:szCs w:val="22"/>
          <w:u w:val="single"/>
        </w:rPr>
      </w:pPr>
    </w:p>
    <w:p w14:paraId="2C0E9380" w14:textId="77777777" w:rsidR="003F33AD" w:rsidRPr="00621639" w:rsidRDefault="003F33AD" w:rsidP="00697D04">
      <w:pPr>
        <w:jc w:val="both"/>
        <w:rPr>
          <w:color w:val="FF0000"/>
          <w:sz w:val="22"/>
          <w:szCs w:val="22"/>
          <w:u w:val="single"/>
        </w:rPr>
      </w:pPr>
    </w:p>
    <w:p w14:paraId="463D5749" w14:textId="77777777" w:rsidR="00457771" w:rsidRPr="00816683" w:rsidRDefault="0065731D" w:rsidP="009D55C4">
      <w:pPr>
        <w:jc w:val="right"/>
        <w:rPr>
          <w:sz w:val="22"/>
          <w:szCs w:val="22"/>
        </w:rPr>
      </w:pPr>
      <w:r w:rsidRPr="00816683">
        <w:rPr>
          <w:sz w:val="22"/>
          <w:szCs w:val="22"/>
        </w:rPr>
        <w:t>POVJERENSTVO ZA PROVEDBU</w:t>
      </w:r>
      <w:r w:rsidR="00A916F2" w:rsidRPr="00816683">
        <w:rPr>
          <w:sz w:val="22"/>
          <w:szCs w:val="22"/>
        </w:rPr>
        <w:t xml:space="preserve"> NATJEČAJA</w:t>
      </w:r>
    </w:p>
    <w:sectPr w:rsidR="00457771" w:rsidRPr="00816683" w:rsidSect="00C05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Century_Schoolbk-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A260BE2"/>
    <w:multiLevelType w:val="hybridMultilevel"/>
    <w:tmpl w:val="10C2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6A62EC"/>
    <w:multiLevelType w:val="hybridMultilevel"/>
    <w:tmpl w:val="A0CA04C8"/>
    <w:lvl w:ilvl="0" w:tplc="AB660AD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5C428C"/>
    <w:multiLevelType w:val="hybridMultilevel"/>
    <w:tmpl w:val="485C6B0C"/>
    <w:lvl w:ilvl="0" w:tplc="4B7A1E6A">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4" w15:restartNumberingAfterBreak="0">
    <w:nsid w:val="24B151FC"/>
    <w:multiLevelType w:val="hybridMultilevel"/>
    <w:tmpl w:val="8C0C1BBE"/>
    <w:lvl w:ilvl="0" w:tplc="F926BD5C">
      <w:numFmt w:val="bullet"/>
      <w:lvlText w:val="-"/>
      <w:lvlJc w:val="left"/>
      <w:pPr>
        <w:ind w:left="360" w:hanging="360"/>
      </w:pPr>
      <w:rPr>
        <w:rFonts w:ascii="Times New Roman" w:eastAsia="Times New Roman" w:hAnsi="Times New Roman" w:cs="Times New Roman" w:hint="default"/>
        <w:sz w:val="20"/>
        <w:szCs w:val="20"/>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5" w15:restartNumberingAfterBreak="0">
    <w:nsid w:val="298E67ED"/>
    <w:multiLevelType w:val="hybridMultilevel"/>
    <w:tmpl w:val="96B2D5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5A7AC9"/>
    <w:multiLevelType w:val="hybridMultilevel"/>
    <w:tmpl w:val="D2E2CE42"/>
    <w:lvl w:ilvl="0" w:tplc="43628C54">
      <w:start w:val="5"/>
      <w:numFmt w:val="bullet"/>
      <w:lvlText w:val="-"/>
      <w:lvlJc w:val="left"/>
      <w:pPr>
        <w:ind w:left="720" w:hanging="360"/>
      </w:pPr>
      <w:rPr>
        <w:rFonts w:ascii="Times New Roman" w:eastAsia="Times New Roman" w:hAnsi="Times New Roman" w:cs="Times New Roman" w:hint="default"/>
        <w:b w:val="0"/>
        <w:strike w:val="0"/>
        <w:dstrike w:val="0"/>
        <w:color w:val="auto"/>
        <w:u w:val="none"/>
        <w:effect w:val="none"/>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A646CC0"/>
    <w:multiLevelType w:val="multilevel"/>
    <w:tmpl w:val="7DAC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01A66"/>
    <w:multiLevelType w:val="hybridMultilevel"/>
    <w:tmpl w:val="AA64642C"/>
    <w:lvl w:ilvl="0" w:tplc="67E062F2">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24C59B7"/>
    <w:multiLevelType w:val="hybridMultilevel"/>
    <w:tmpl w:val="FE9C62F4"/>
    <w:lvl w:ilvl="0" w:tplc="E9121C7C">
      <w:start w:val="5"/>
      <w:numFmt w:val="bullet"/>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37016190"/>
    <w:multiLevelType w:val="hybridMultilevel"/>
    <w:tmpl w:val="3FEC8FD6"/>
    <w:lvl w:ilvl="0" w:tplc="F926BD5C">
      <w:numFmt w:val="bullet"/>
      <w:lvlText w:val="-"/>
      <w:lvlJc w:val="left"/>
      <w:pPr>
        <w:ind w:left="720" w:hanging="360"/>
      </w:pPr>
      <w:rPr>
        <w:rFonts w:ascii="Times New Roman" w:eastAsia="Times New Roman" w:hAnsi="Times New Roman" w:cs="Times New Roman" w:hint="default"/>
        <w:sz w:val="20"/>
        <w:szCs w:val="2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3CF66F84"/>
    <w:multiLevelType w:val="hybridMultilevel"/>
    <w:tmpl w:val="9DDEB8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7B0246"/>
    <w:multiLevelType w:val="hybridMultilevel"/>
    <w:tmpl w:val="84BED3D8"/>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801560"/>
    <w:multiLevelType w:val="hybridMultilevel"/>
    <w:tmpl w:val="4F6A0238"/>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442D30DA"/>
    <w:multiLevelType w:val="hybridMultilevel"/>
    <w:tmpl w:val="BA4C6D3A"/>
    <w:lvl w:ilvl="0" w:tplc="6F8E1190">
      <w:numFmt w:val="bullet"/>
      <w:lvlText w:val="-"/>
      <w:lvlJc w:val="left"/>
      <w:pPr>
        <w:tabs>
          <w:tab w:val="num" w:pos="360"/>
        </w:tabs>
        <w:ind w:left="360" w:hanging="360"/>
      </w:pPr>
      <w:rPr>
        <w:rFonts w:ascii="Times New Roman" w:eastAsia="Times New Roman" w:hAnsi="Times New Roman" w:cs="Times New Roman" w:hint="default"/>
      </w:rPr>
    </w:lvl>
    <w:lvl w:ilvl="1" w:tplc="6F8E1190">
      <w:numFmt w:val="bullet"/>
      <w:lvlText w:val="-"/>
      <w:lvlJc w:val="left"/>
      <w:pPr>
        <w:tabs>
          <w:tab w:val="num" w:pos="1080"/>
        </w:tabs>
        <w:ind w:left="1080" w:hanging="360"/>
      </w:pPr>
      <w:rPr>
        <w:rFonts w:ascii="Times New Roman" w:eastAsia="Times New Roman" w:hAnsi="Times New Roman" w:cs="Times New Roman" w:hint="default"/>
      </w:rPr>
    </w:lvl>
    <w:lvl w:ilvl="2" w:tplc="041A001B">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5" w15:restartNumberingAfterBreak="0">
    <w:nsid w:val="4707235D"/>
    <w:multiLevelType w:val="hybridMultilevel"/>
    <w:tmpl w:val="7E446DA4"/>
    <w:lvl w:ilvl="0" w:tplc="9AB219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4A2DC4"/>
    <w:multiLevelType w:val="hybridMultilevel"/>
    <w:tmpl w:val="D77083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70C2C"/>
    <w:multiLevelType w:val="hybridMultilevel"/>
    <w:tmpl w:val="2AB47EBC"/>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5FD531F1"/>
    <w:multiLevelType w:val="hybridMultilevel"/>
    <w:tmpl w:val="391C5952"/>
    <w:lvl w:ilvl="0" w:tplc="041A0001">
      <w:start w:val="1"/>
      <w:numFmt w:val="bullet"/>
      <w:lvlText w:val=""/>
      <w:lvlJc w:val="left"/>
      <w:pPr>
        <w:ind w:left="148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600E3BEC"/>
    <w:multiLevelType w:val="hybridMultilevel"/>
    <w:tmpl w:val="65945D1A"/>
    <w:lvl w:ilvl="0" w:tplc="7C64704C">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tabs>
          <w:tab w:val="num" w:pos="4224"/>
        </w:tabs>
        <w:ind w:left="4224" w:hanging="360"/>
      </w:pPr>
      <w:rPr>
        <w:rFonts w:ascii="Courier New" w:hAnsi="Courier New" w:hint="default"/>
      </w:rPr>
    </w:lvl>
    <w:lvl w:ilvl="2" w:tplc="041A0005" w:tentative="1">
      <w:start w:val="1"/>
      <w:numFmt w:val="bullet"/>
      <w:lvlText w:val=""/>
      <w:lvlJc w:val="left"/>
      <w:pPr>
        <w:tabs>
          <w:tab w:val="num" w:pos="4944"/>
        </w:tabs>
        <w:ind w:left="4944" w:hanging="360"/>
      </w:pPr>
      <w:rPr>
        <w:rFonts w:ascii="Wingdings" w:hAnsi="Wingdings" w:hint="default"/>
      </w:rPr>
    </w:lvl>
    <w:lvl w:ilvl="3" w:tplc="041A0001" w:tentative="1">
      <w:start w:val="1"/>
      <w:numFmt w:val="bullet"/>
      <w:lvlText w:val=""/>
      <w:lvlJc w:val="left"/>
      <w:pPr>
        <w:tabs>
          <w:tab w:val="num" w:pos="5664"/>
        </w:tabs>
        <w:ind w:left="5664" w:hanging="360"/>
      </w:pPr>
      <w:rPr>
        <w:rFonts w:ascii="Symbol" w:hAnsi="Symbol" w:hint="default"/>
      </w:rPr>
    </w:lvl>
    <w:lvl w:ilvl="4" w:tplc="041A0003" w:tentative="1">
      <w:start w:val="1"/>
      <w:numFmt w:val="bullet"/>
      <w:lvlText w:val="o"/>
      <w:lvlJc w:val="left"/>
      <w:pPr>
        <w:tabs>
          <w:tab w:val="num" w:pos="6384"/>
        </w:tabs>
        <w:ind w:left="6384" w:hanging="360"/>
      </w:pPr>
      <w:rPr>
        <w:rFonts w:ascii="Courier New" w:hAnsi="Courier New" w:hint="default"/>
      </w:rPr>
    </w:lvl>
    <w:lvl w:ilvl="5" w:tplc="041A0005" w:tentative="1">
      <w:start w:val="1"/>
      <w:numFmt w:val="bullet"/>
      <w:lvlText w:val=""/>
      <w:lvlJc w:val="left"/>
      <w:pPr>
        <w:tabs>
          <w:tab w:val="num" w:pos="7104"/>
        </w:tabs>
        <w:ind w:left="7104" w:hanging="360"/>
      </w:pPr>
      <w:rPr>
        <w:rFonts w:ascii="Wingdings" w:hAnsi="Wingdings" w:hint="default"/>
      </w:rPr>
    </w:lvl>
    <w:lvl w:ilvl="6" w:tplc="041A0001" w:tentative="1">
      <w:start w:val="1"/>
      <w:numFmt w:val="bullet"/>
      <w:lvlText w:val=""/>
      <w:lvlJc w:val="left"/>
      <w:pPr>
        <w:tabs>
          <w:tab w:val="num" w:pos="7824"/>
        </w:tabs>
        <w:ind w:left="7824" w:hanging="360"/>
      </w:pPr>
      <w:rPr>
        <w:rFonts w:ascii="Symbol" w:hAnsi="Symbol" w:hint="default"/>
      </w:rPr>
    </w:lvl>
    <w:lvl w:ilvl="7" w:tplc="041A0003" w:tentative="1">
      <w:start w:val="1"/>
      <w:numFmt w:val="bullet"/>
      <w:lvlText w:val="o"/>
      <w:lvlJc w:val="left"/>
      <w:pPr>
        <w:tabs>
          <w:tab w:val="num" w:pos="8544"/>
        </w:tabs>
        <w:ind w:left="8544" w:hanging="360"/>
      </w:pPr>
      <w:rPr>
        <w:rFonts w:ascii="Courier New" w:hAnsi="Courier New" w:hint="default"/>
      </w:rPr>
    </w:lvl>
    <w:lvl w:ilvl="8" w:tplc="041A0005" w:tentative="1">
      <w:start w:val="1"/>
      <w:numFmt w:val="bullet"/>
      <w:lvlText w:val=""/>
      <w:lvlJc w:val="left"/>
      <w:pPr>
        <w:tabs>
          <w:tab w:val="num" w:pos="9264"/>
        </w:tabs>
        <w:ind w:left="9264" w:hanging="360"/>
      </w:pPr>
      <w:rPr>
        <w:rFonts w:ascii="Wingdings" w:hAnsi="Wingdings" w:hint="default"/>
      </w:rPr>
    </w:lvl>
  </w:abstractNum>
  <w:abstractNum w:abstractNumId="20" w15:restartNumberingAfterBreak="0">
    <w:nsid w:val="6C7937BC"/>
    <w:multiLevelType w:val="hybridMultilevel"/>
    <w:tmpl w:val="AE94D4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31B1F41"/>
    <w:multiLevelType w:val="hybridMultilevel"/>
    <w:tmpl w:val="74D6B9FC"/>
    <w:lvl w:ilvl="0" w:tplc="AB660AD8">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764C238F"/>
    <w:multiLevelType w:val="hybridMultilevel"/>
    <w:tmpl w:val="DF429C0E"/>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903406C"/>
    <w:multiLevelType w:val="multilevel"/>
    <w:tmpl w:val="0E8095B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B712A0"/>
    <w:multiLevelType w:val="hybridMultilevel"/>
    <w:tmpl w:val="59741228"/>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382368964">
    <w:abstractNumId w:val="8"/>
  </w:num>
  <w:num w:numId="2" w16cid:durableId="1018968864">
    <w:abstractNumId w:val="0"/>
  </w:num>
  <w:num w:numId="3" w16cid:durableId="18190309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557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72337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766886">
    <w:abstractNumId w:val="2"/>
  </w:num>
  <w:num w:numId="7" w16cid:durableId="225460150">
    <w:abstractNumId w:val="6"/>
  </w:num>
  <w:num w:numId="8" w16cid:durableId="531958243">
    <w:abstractNumId w:val="22"/>
  </w:num>
  <w:num w:numId="9" w16cid:durableId="14395638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278051">
    <w:abstractNumId w:val="15"/>
  </w:num>
  <w:num w:numId="11" w16cid:durableId="17454462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32972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434942">
    <w:abstractNumId w:val="7"/>
  </w:num>
  <w:num w:numId="14" w16cid:durableId="8901958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5990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953284">
    <w:abstractNumId w:val="14"/>
  </w:num>
  <w:num w:numId="17" w16cid:durableId="82534444">
    <w:abstractNumId w:val="1"/>
  </w:num>
  <w:num w:numId="18" w16cid:durableId="1390837043">
    <w:abstractNumId w:val="16"/>
  </w:num>
  <w:num w:numId="19" w16cid:durableId="591015274">
    <w:abstractNumId w:val="20"/>
  </w:num>
  <w:num w:numId="20" w16cid:durableId="2677819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2887628">
    <w:abstractNumId w:val="5"/>
  </w:num>
  <w:num w:numId="22" w16cid:durableId="1109742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592225">
    <w:abstractNumId w:val="23"/>
  </w:num>
  <w:num w:numId="24" w16cid:durableId="1520850030">
    <w:abstractNumId w:val="12"/>
  </w:num>
  <w:num w:numId="25" w16cid:durableId="1375931913">
    <w:abstractNumId w:val="11"/>
  </w:num>
  <w:num w:numId="26" w16cid:durableId="8911609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3AD"/>
    <w:rsid w:val="000130A4"/>
    <w:rsid w:val="00076C60"/>
    <w:rsid w:val="00081BB9"/>
    <w:rsid w:val="00094535"/>
    <w:rsid w:val="000A3A9F"/>
    <w:rsid w:val="000C58BD"/>
    <w:rsid w:val="000E4F67"/>
    <w:rsid w:val="00100E7F"/>
    <w:rsid w:val="00104490"/>
    <w:rsid w:val="001334AB"/>
    <w:rsid w:val="001617BB"/>
    <w:rsid w:val="001743B3"/>
    <w:rsid w:val="00175F5D"/>
    <w:rsid w:val="00203D01"/>
    <w:rsid w:val="002247D9"/>
    <w:rsid w:val="00241F5A"/>
    <w:rsid w:val="00250389"/>
    <w:rsid w:val="0026595D"/>
    <w:rsid w:val="002912F6"/>
    <w:rsid w:val="002B3623"/>
    <w:rsid w:val="002D08FB"/>
    <w:rsid w:val="002D3A44"/>
    <w:rsid w:val="002E1EC7"/>
    <w:rsid w:val="00322D1D"/>
    <w:rsid w:val="00322DF8"/>
    <w:rsid w:val="00325110"/>
    <w:rsid w:val="00334D53"/>
    <w:rsid w:val="0034723B"/>
    <w:rsid w:val="00357A88"/>
    <w:rsid w:val="003731CD"/>
    <w:rsid w:val="0038507C"/>
    <w:rsid w:val="00385251"/>
    <w:rsid w:val="003D0806"/>
    <w:rsid w:val="003D7644"/>
    <w:rsid w:val="003D7D09"/>
    <w:rsid w:val="003E0970"/>
    <w:rsid w:val="003F33AD"/>
    <w:rsid w:val="00403D22"/>
    <w:rsid w:val="00413881"/>
    <w:rsid w:val="00450291"/>
    <w:rsid w:val="00451AE3"/>
    <w:rsid w:val="00457771"/>
    <w:rsid w:val="0049525A"/>
    <w:rsid w:val="004A5353"/>
    <w:rsid w:val="00507281"/>
    <w:rsid w:val="00521E44"/>
    <w:rsid w:val="00553EB0"/>
    <w:rsid w:val="005732B8"/>
    <w:rsid w:val="005773D6"/>
    <w:rsid w:val="00580AFF"/>
    <w:rsid w:val="00583045"/>
    <w:rsid w:val="005A7322"/>
    <w:rsid w:val="005B5C12"/>
    <w:rsid w:val="005C2F7D"/>
    <w:rsid w:val="005D2C66"/>
    <w:rsid w:val="00611ED3"/>
    <w:rsid w:val="00621639"/>
    <w:rsid w:val="00624DEE"/>
    <w:rsid w:val="006322D1"/>
    <w:rsid w:val="00646530"/>
    <w:rsid w:val="0065731D"/>
    <w:rsid w:val="00666D8D"/>
    <w:rsid w:val="00671F18"/>
    <w:rsid w:val="0067531F"/>
    <w:rsid w:val="00697D04"/>
    <w:rsid w:val="006A0045"/>
    <w:rsid w:val="006C7C4B"/>
    <w:rsid w:val="006E0E15"/>
    <w:rsid w:val="006E5BFC"/>
    <w:rsid w:val="00705745"/>
    <w:rsid w:val="007146F8"/>
    <w:rsid w:val="0077572F"/>
    <w:rsid w:val="00797F8C"/>
    <w:rsid w:val="007A212A"/>
    <w:rsid w:val="007A6F4C"/>
    <w:rsid w:val="007A7847"/>
    <w:rsid w:val="007D468A"/>
    <w:rsid w:val="00813284"/>
    <w:rsid w:val="00816683"/>
    <w:rsid w:val="008712DB"/>
    <w:rsid w:val="00874E38"/>
    <w:rsid w:val="008A73FB"/>
    <w:rsid w:val="008B1070"/>
    <w:rsid w:val="008F3480"/>
    <w:rsid w:val="009143CD"/>
    <w:rsid w:val="00950EFA"/>
    <w:rsid w:val="00996643"/>
    <w:rsid w:val="009A0184"/>
    <w:rsid w:val="009A4792"/>
    <w:rsid w:val="009B6198"/>
    <w:rsid w:val="009C142E"/>
    <w:rsid w:val="009C4BAB"/>
    <w:rsid w:val="009C7B9C"/>
    <w:rsid w:val="009D55C4"/>
    <w:rsid w:val="009E27F9"/>
    <w:rsid w:val="009E3C4B"/>
    <w:rsid w:val="009F3255"/>
    <w:rsid w:val="00A23D46"/>
    <w:rsid w:val="00A431F0"/>
    <w:rsid w:val="00A54068"/>
    <w:rsid w:val="00A916F2"/>
    <w:rsid w:val="00AC209F"/>
    <w:rsid w:val="00B129D6"/>
    <w:rsid w:val="00B30F10"/>
    <w:rsid w:val="00B471BA"/>
    <w:rsid w:val="00B71299"/>
    <w:rsid w:val="00B72D38"/>
    <w:rsid w:val="00B91AB9"/>
    <w:rsid w:val="00BB7FE6"/>
    <w:rsid w:val="00C03B2D"/>
    <w:rsid w:val="00C31378"/>
    <w:rsid w:val="00C90C7E"/>
    <w:rsid w:val="00CB5A73"/>
    <w:rsid w:val="00CC7B30"/>
    <w:rsid w:val="00D56488"/>
    <w:rsid w:val="00E13604"/>
    <w:rsid w:val="00E20D2D"/>
    <w:rsid w:val="00E54FB8"/>
    <w:rsid w:val="00E82C38"/>
    <w:rsid w:val="00EA318B"/>
    <w:rsid w:val="00EB4396"/>
    <w:rsid w:val="00ED5581"/>
    <w:rsid w:val="00EE2593"/>
    <w:rsid w:val="00F40751"/>
    <w:rsid w:val="00FA01F7"/>
    <w:rsid w:val="00FE4F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2848"/>
  <w15:docId w15:val="{45698906-7120-4158-9856-57414167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AD"/>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F33AD"/>
    <w:pPr>
      <w:ind w:left="720"/>
      <w:contextualSpacing/>
    </w:pPr>
    <w:rPr>
      <w:szCs w:val="24"/>
    </w:rPr>
  </w:style>
  <w:style w:type="table" w:styleId="Reetkatablice">
    <w:name w:val="Table Grid"/>
    <w:basedOn w:val="Obinatablica"/>
    <w:uiPriority w:val="59"/>
    <w:rsid w:val="003F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F33AD"/>
    <w:rPr>
      <w:rFonts w:ascii="Tahoma" w:hAnsi="Tahoma" w:cs="Tahoma"/>
      <w:sz w:val="16"/>
      <w:szCs w:val="16"/>
    </w:rPr>
  </w:style>
  <w:style w:type="character" w:customStyle="1" w:styleId="TekstbaloniaChar">
    <w:name w:val="Tekst balončića Char"/>
    <w:basedOn w:val="Zadanifontodlomka"/>
    <w:link w:val="Tekstbalonia"/>
    <w:uiPriority w:val="99"/>
    <w:semiHidden/>
    <w:rsid w:val="003F33AD"/>
    <w:rPr>
      <w:rFonts w:ascii="Tahoma" w:eastAsia="Times New Roman" w:hAnsi="Tahoma" w:cs="Tahoma"/>
      <w:sz w:val="16"/>
      <w:szCs w:val="16"/>
      <w:lang w:eastAsia="hr-HR"/>
    </w:rPr>
  </w:style>
  <w:style w:type="paragraph" w:styleId="Bezproreda">
    <w:name w:val="No Spacing"/>
    <w:uiPriority w:val="1"/>
    <w:qFormat/>
    <w:rsid w:val="009E27F9"/>
    <w:pPr>
      <w:spacing w:after="0" w:line="240" w:lineRule="auto"/>
    </w:pPr>
    <w:rPr>
      <w:rFonts w:ascii="Times New Roman" w:eastAsia="Times New Roman" w:hAnsi="Times New Roman" w:cs="Times New Roman"/>
      <w:sz w:val="24"/>
      <w:szCs w:val="20"/>
      <w:lang w:eastAsia="hr-HR"/>
    </w:rPr>
  </w:style>
  <w:style w:type="paragraph" w:customStyle="1" w:styleId="tekst">
    <w:name w:val="tekst"/>
    <w:basedOn w:val="Normal"/>
    <w:rsid w:val="005C2F7D"/>
    <w:pPr>
      <w:spacing w:before="100" w:beforeAutospacing="1" w:after="100" w:afterAutospacing="1"/>
    </w:pPr>
    <w:rPr>
      <w:szCs w:val="24"/>
      <w:lang w:val="en-US" w:eastAsia="en-US"/>
    </w:rPr>
  </w:style>
  <w:style w:type="character" w:styleId="Hiperveza">
    <w:name w:val="Hyperlink"/>
    <w:unhideWhenUsed/>
    <w:rsid w:val="002247D9"/>
    <w:rPr>
      <w:color w:val="000080"/>
      <w:u w:val="single"/>
    </w:rPr>
  </w:style>
  <w:style w:type="paragraph" w:styleId="Podnoje">
    <w:name w:val="footer"/>
    <w:basedOn w:val="Normal"/>
    <w:link w:val="PodnojeChar"/>
    <w:uiPriority w:val="99"/>
    <w:unhideWhenUsed/>
    <w:rsid w:val="002247D9"/>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22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38507">
      <w:bodyDiv w:val="1"/>
      <w:marLeft w:val="0"/>
      <w:marRight w:val="0"/>
      <w:marTop w:val="0"/>
      <w:marBottom w:val="0"/>
      <w:divBdr>
        <w:top w:val="none" w:sz="0" w:space="0" w:color="auto"/>
        <w:left w:val="none" w:sz="0" w:space="0" w:color="auto"/>
        <w:bottom w:val="none" w:sz="0" w:space="0" w:color="auto"/>
        <w:right w:val="none" w:sz="0" w:space="0" w:color="auto"/>
      </w:divBdr>
    </w:div>
    <w:div w:id="1373072038">
      <w:bodyDiv w:val="1"/>
      <w:marLeft w:val="0"/>
      <w:marRight w:val="0"/>
      <w:marTop w:val="0"/>
      <w:marBottom w:val="0"/>
      <w:divBdr>
        <w:top w:val="none" w:sz="0" w:space="0" w:color="auto"/>
        <w:left w:val="none" w:sz="0" w:space="0" w:color="auto"/>
        <w:bottom w:val="none" w:sz="0" w:space="0" w:color="auto"/>
        <w:right w:val="none" w:sz="0" w:space="0" w:color="auto"/>
      </w:divBdr>
    </w:div>
    <w:div w:id="17135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4</Pages>
  <Words>1305</Words>
  <Characters>7445</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Romina Golub</dc:creator>
  <cp:lastModifiedBy>Nataša Pepelko</cp:lastModifiedBy>
  <cp:revision>40</cp:revision>
  <cp:lastPrinted>2022-10-06T05:47:00Z</cp:lastPrinted>
  <dcterms:created xsi:type="dcterms:W3CDTF">2020-09-18T10:50:00Z</dcterms:created>
  <dcterms:modified xsi:type="dcterms:W3CDTF">2022-10-06T05:58:00Z</dcterms:modified>
</cp:coreProperties>
</file>