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28178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Naziv obveznika: OPĆINA MARTIJANEC</w:t>
      </w:r>
    </w:p>
    <w:p w14:paraId="2B5D8D45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Poštanski broj i mjesto sjedišta obveznika: 42 232 MARTIJANEC</w:t>
      </w:r>
    </w:p>
    <w:p w14:paraId="3F015E24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Adresa sjedišta: Varaždinska 64, Martijanec</w:t>
      </w:r>
    </w:p>
    <w:p w14:paraId="32856F42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Šifra općine: 85</w:t>
      </w:r>
    </w:p>
    <w:p w14:paraId="440A0B32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Broj RKP-a: 31729</w:t>
      </w:r>
    </w:p>
    <w:p w14:paraId="505C5D4C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 xml:space="preserve">Matični broj: 02654466 </w:t>
      </w:r>
    </w:p>
    <w:p w14:paraId="0274082D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OIB: 67582103920</w:t>
      </w:r>
    </w:p>
    <w:p w14:paraId="386A587A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 xml:space="preserve">Šifra djelatnosti: 8411- Opće djelatnosti javne uprave </w:t>
      </w:r>
    </w:p>
    <w:p w14:paraId="62D107A7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Žiro račun: HR47 2390 0011 8085 0000 5 –račun otvoren kod Hrvatske poštanske banke d.d.</w:t>
      </w:r>
    </w:p>
    <w:p w14:paraId="081F7F84" w14:textId="77777777" w:rsidR="00CB4E09" w:rsidRPr="00F5338D" w:rsidRDefault="00CB4E09" w:rsidP="00CB4E09">
      <w:pPr>
        <w:rPr>
          <w:rFonts w:ascii="Garamond" w:hAnsi="Garamond"/>
          <w:b/>
          <w:bCs/>
        </w:rPr>
      </w:pPr>
    </w:p>
    <w:p w14:paraId="3B6BA95E" w14:textId="77777777" w:rsidR="001A2246" w:rsidRPr="00F5338D" w:rsidRDefault="001A2246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B I LJ E Š K E</w:t>
      </w:r>
    </w:p>
    <w:p w14:paraId="2C4D60C1" w14:textId="77777777" w:rsidR="001A2246" w:rsidRPr="00F5338D" w:rsidRDefault="001A2246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uz financijsko izvješće Proračuna Općine Martijanec</w:t>
      </w:r>
    </w:p>
    <w:p w14:paraId="2F858B47" w14:textId="2676D17B" w:rsidR="001A2246" w:rsidRPr="00F5338D" w:rsidRDefault="00F865C0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za razdoblje I-</w:t>
      </w:r>
      <w:r w:rsidR="004538E5">
        <w:rPr>
          <w:rFonts w:ascii="Garamond" w:hAnsi="Garamond"/>
          <w:b/>
          <w:bCs/>
        </w:rPr>
        <w:t>I</w:t>
      </w:r>
      <w:r w:rsidR="00340E61">
        <w:rPr>
          <w:rFonts w:ascii="Garamond" w:hAnsi="Garamond"/>
          <w:b/>
          <w:bCs/>
        </w:rPr>
        <w:t>X</w:t>
      </w:r>
      <w:r w:rsidR="007C2DBF" w:rsidRPr="00F5338D">
        <w:rPr>
          <w:rFonts w:ascii="Garamond" w:hAnsi="Garamond"/>
          <w:b/>
          <w:bCs/>
        </w:rPr>
        <w:t>.</w:t>
      </w:r>
      <w:r w:rsidRPr="00F5338D">
        <w:rPr>
          <w:rFonts w:ascii="Garamond" w:hAnsi="Garamond"/>
          <w:b/>
          <w:bCs/>
        </w:rPr>
        <w:t xml:space="preserve"> </w:t>
      </w:r>
      <w:r w:rsidR="00854F9A" w:rsidRPr="00F5338D">
        <w:rPr>
          <w:rFonts w:ascii="Garamond" w:hAnsi="Garamond"/>
          <w:b/>
          <w:bCs/>
        </w:rPr>
        <w:t>2023</w:t>
      </w:r>
      <w:r w:rsidR="00E05F47" w:rsidRPr="00F5338D">
        <w:rPr>
          <w:rFonts w:ascii="Garamond" w:hAnsi="Garamond"/>
          <w:b/>
          <w:bCs/>
        </w:rPr>
        <w:t>.godine</w:t>
      </w:r>
    </w:p>
    <w:p w14:paraId="313D015B" w14:textId="77777777" w:rsidR="001A2246" w:rsidRPr="00F5338D" w:rsidRDefault="001A2246" w:rsidP="00A33EE9">
      <w:pPr>
        <w:jc w:val="both"/>
        <w:rPr>
          <w:rFonts w:ascii="Garamond" w:hAnsi="Garamond"/>
        </w:rPr>
      </w:pPr>
    </w:p>
    <w:p w14:paraId="0C69BC61" w14:textId="77777777" w:rsidR="00E05F47" w:rsidRPr="00F5338D" w:rsidRDefault="007729A1" w:rsidP="00067A80">
      <w:pPr>
        <w:jc w:val="center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 xml:space="preserve">1. </w:t>
      </w:r>
      <w:r w:rsidR="00E05F47" w:rsidRPr="00F5338D">
        <w:rPr>
          <w:rFonts w:ascii="Garamond" w:hAnsi="Garamond"/>
          <w:b/>
        </w:rPr>
        <w:t>Uvodna bilješka</w:t>
      </w:r>
    </w:p>
    <w:p w14:paraId="4F6C912E" w14:textId="77777777" w:rsidR="00E05F47" w:rsidRPr="00F5338D" w:rsidRDefault="00E05F47" w:rsidP="00A33EE9">
      <w:pPr>
        <w:jc w:val="both"/>
        <w:rPr>
          <w:rFonts w:ascii="Garamond" w:hAnsi="Garamond"/>
          <w:b/>
        </w:rPr>
      </w:pPr>
    </w:p>
    <w:p w14:paraId="130A778B" w14:textId="1AEA6E35" w:rsidR="00CB4E09" w:rsidRPr="00F5338D" w:rsidRDefault="00CB4E09" w:rsidP="00CB4E09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U skladu s odredbama Pravilnika o financijskom izvještavanju u proračunskom računovodstvu </w:t>
      </w:r>
      <w:r w:rsidR="002E22E1" w:rsidRPr="00F5338D">
        <w:rPr>
          <w:rFonts w:ascii="Garamond" w:hAnsi="Garamond"/>
        </w:rPr>
        <w:t>(Narodne Novine, br. 37/22</w:t>
      </w:r>
      <w:r w:rsidRPr="00F5338D">
        <w:rPr>
          <w:rFonts w:ascii="Garamond" w:hAnsi="Garamond"/>
        </w:rPr>
        <w:t>) i Okružni</w:t>
      </w:r>
      <w:r w:rsidR="002E22E1" w:rsidRPr="00F5338D">
        <w:rPr>
          <w:rFonts w:ascii="Garamond" w:hAnsi="Garamond"/>
        </w:rPr>
        <w:t>ce o sastavljanju</w:t>
      </w:r>
      <w:r w:rsidRPr="00F5338D">
        <w:rPr>
          <w:rFonts w:ascii="Garamond" w:hAnsi="Garamond"/>
        </w:rPr>
        <w:t xml:space="preserve"> i predaji financijskih izvje</w:t>
      </w:r>
      <w:r w:rsidR="002E22E1" w:rsidRPr="00F5338D">
        <w:rPr>
          <w:rFonts w:ascii="Garamond" w:hAnsi="Garamond"/>
        </w:rPr>
        <w:t xml:space="preserve">štaja proračuna, proračunskih i </w:t>
      </w:r>
      <w:r w:rsidRPr="00F5338D">
        <w:rPr>
          <w:rFonts w:ascii="Garamond" w:hAnsi="Garamond"/>
        </w:rPr>
        <w:t>izvanproračunskih korisnika državnog proračuna te proračunskih i izvanproračunskih korisnika proračuna jedinica lokalne i područne (regionalne) samoupra</w:t>
      </w:r>
      <w:r w:rsidR="00B20567" w:rsidRPr="00F5338D">
        <w:rPr>
          <w:rFonts w:ascii="Garamond" w:hAnsi="Garamond"/>
        </w:rPr>
        <w:t>v</w:t>
      </w:r>
      <w:r w:rsidR="00062794">
        <w:rPr>
          <w:rFonts w:ascii="Garamond" w:hAnsi="Garamond"/>
        </w:rPr>
        <w:t>e za razdoblje 1. siječnja do 30</w:t>
      </w:r>
      <w:r w:rsidRPr="00F5338D">
        <w:rPr>
          <w:rFonts w:ascii="Garamond" w:hAnsi="Garamond"/>
        </w:rPr>
        <w:t xml:space="preserve">. </w:t>
      </w:r>
      <w:r w:rsidR="00340E61">
        <w:rPr>
          <w:rFonts w:ascii="Garamond" w:hAnsi="Garamond"/>
        </w:rPr>
        <w:t>rujna</w:t>
      </w:r>
      <w:r w:rsidR="00854F9A" w:rsidRPr="00F5338D">
        <w:rPr>
          <w:rFonts w:ascii="Garamond" w:hAnsi="Garamond"/>
        </w:rPr>
        <w:t xml:space="preserve"> 2023</w:t>
      </w:r>
      <w:r w:rsidRPr="00F5338D">
        <w:rPr>
          <w:rFonts w:ascii="Garamond" w:hAnsi="Garamond"/>
        </w:rPr>
        <w:t xml:space="preserve">.  godine od Ministarstva  financija </w:t>
      </w:r>
      <w:r w:rsidR="005C3715" w:rsidRPr="00F5338D">
        <w:rPr>
          <w:rFonts w:ascii="Garamond" w:hAnsi="Garamond"/>
        </w:rPr>
        <w:t>(K</w:t>
      </w:r>
      <w:r w:rsidR="002E22E1" w:rsidRPr="00F5338D">
        <w:rPr>
          <w:rFonts w:ascii="Garamond" w:hAnsi="Garamond"/>
        </w:rPr>
        <w:t>LASA: 400-02/2</w:t>
      </w:r>
      <w:r w:rsidR="00854F9A" w:rsidRPr="00F5338D">
        <w:rPr>
          <w:rFonts w:ascii="Garamond" w:hAnsi="Garamond"/>
        </w:rPr>
        <w:t>3</w:t>
      </w:r>
      <w:r w:rsidR="002E22E1" w:rsidRPr="00F5338D">
        <w:rPr>
          <w:rFonts w:ascii="Garamond" w:hAnsi="Garamond"/>
        </w:rPr>
        <w:t>-01/2</w:t>
      </w:r>
      <w:r w:rsidR="00854F9A" w:rsidRPr="00F5338D">
        <w:rPr>
          <w:rFonts w:ascii="Garamond" w:hAnsi="Garamond"/>
        </w:rPr>
        <w:t>7</w:t>
      </w:r>
      <w:r w:rsidR="002E22E1" w:rsidRPr="00F5338D">
        <w:rPr>
          <w:rFonts w:ascii="Garamond" w:hAnsi="Garamond"/>
        </w:rPr>
        <w:t>,</w:t>
      </w:r>
      <w:r w:rsidR="005D6C43" w:rsidRPr="00F5338D">
        <w:rPr>
          <w:rFonts w:ascii="Garamond" w:hAnsi="Garamond"/>
        </w:rPr>
        <w:t xml:space="preserve"> URBROJ: 513-05-03-2</w:t>
      </w:r>
      <w:r w:rsidR="00854F9A" w:rsidRPr="00F5338D">
        <w:rPr>
          <w:rFonts w:ascii="Garamond" w:hAnsi="Garamond"/>
        </w:rPr>
        <w:t>3</w:t>
      </w:r>
      <w:r w:rsidR="005D6C43" w:rsidRPr="00F5338D">
        <w:rPr>
          <w:rFonts w:ascii="Garamond" w:hAnsi="Garamond"/>
        </w:rPr>
        <w:t>-</w:t>
      </w:r>
      <w:r w:rsidR="00340E61">
        <w:rPr>
          <w:rFonts w:ascii="Garamond" w:hAnsi="Garamond"/>
        </w:rPr>
        <w:t>3</w:t>
      </w:r>
      <w:r w:rsidR="00854F9A" w:rsidRPr="00F5338D">
        <w:rPr>
          <w:rFonts w:ascii="Garamond" w:hAnsi="Garamond"/>
        </w:rPr>
        <w:t xml:space="preserve"> od </w:t>
      </w:r>
      <w:r w:rsidR="00340E61">
        <w:rPr>
          <w:rFonts w:ascii="Garamond" w:hAnsi="Garamond"/>
        </w:rPr>
        <w:t>06</w:t>
      </w:r>
      <w:r w:rsidR="005D6C43" w:rsidRPr="00F5338D">
        <w:rPr>
          <w:rFonts w:ascii="Garamond" w:hAnsi="Garamond"/>
        </w:rPr>
        <w:t>.</w:t>
      </w:r>
      <w:r w:rsidR="00566361" w:rsidRPr="00F5338D">
        <w:rPr>
          <w:rFonts w:ascii="Garamond" w:hAnsi="Garamond"/>
        </w:rPr>
        <w:t xml:space="preserve"> </w:t>
      </w:r>
      <w:r w:rsidR="00340E61">
        <w:rPr>
          <w:rFonts w:ascii="Garamond" w:hAnsi="Garamond"/>
        </w:rPr>
        <w:t>listopada</w:t>
      </w:r>
      <w:r w:rsidR="00566361" w:rsidRPr="00F5338D">
        <w:rPr>
          <w:rFonts w:ascii="Garamond" w:hAnsi="Garamond"/>
        </w:rPr>
        <w:t xml:space="preserve"> </w:t>
      </w:r>
      <w:r w:rsidR="002E22E1" w:rsidRPr="00F5338D">
        <w:rPr>
          <w:rFonts w:ascii="Garamond" w:hAnsi="Garamond"/>
        </w:rPr>
        <w:t>2</w:t>
      </w:r>
      <w:r w:rsidR="00854F9A" w:rsidRPr="00F5338D">
        <w:rPr>
          <w:rFonts w:ascii="Garamond" w:hAnsi="Garamond"/>
        </w:rPr>
        <w:t>023</w:t>
      </w:r>
      <w:r w:rsidRPr="00F5338D">
        <w:rPr>
          <w:rFonts w:ascii="Garamond" w:hAnsi="Garamond"/>
        </w:rPr>
        <w:t xml:space="preserve">. </w:t>
      </w:r>
      <w:r w:rsidR="002E22E1" w:rsidRPr="00F5338D">
        <w:rPr>
          <w:rFonts w:ascii="Garamond" w:hAnsi="Garamond"/>
        </w:rPr>
        <w:t>g</w:t>
      </w:r>
      <w:r w:rsidRPr="00F5338D">
        <w:rPr>
          <w:rFonts w:ascii="Garamond" w:hAnsi="Garamond"/>
        </w:rPr>
        <w:t>odine</w:t>
      </w:r>
      <w:r w:rsidR="002E22E1" w:rsidRPr="00F5338D">
        <w:rPr>
          <w:rFonts w:ascii="Garamond" w:hAnsi="Garamond"/>
        </w:rPr>
        <w:t xml:space="preserve"> </w:t>
      </w:r>
      <w:r w:rsidRPr="00F5338D">
        <w:rPr>
          <w:rFonts w:ascii="Garamond" w:hAnsi="Garamond"/>
        </w:rPr>
        <w:t xml:space="preserve">sastavljen je Financijski izvještaj Općine Martijanec </w:t>
      </w:r>
      <w:r w:rsidR="005C3715" w:rsidRPr="00F5338D">
        <w:rPr>
          <w:rFonts w:ascii="Garamond" w:hAnsi="Garamond"/>
        </w:rPr>
        <w:t xml:space="preserve">za </w:t>
      </w:r>
      <w:r w:rsidR="002E22E1" w:rsidRPr="00F5338D">
        <w:rPr>
          <w:rFonts w:ascii="Garamond" w:hAnsi="Garamond"/>
        </w:rPr>
        <w:t xml:space="preserve">razdoblje siječanj </w:t>
      </w:r>
      <w:r w:rsidR="00566361" w:rsidRPr="00F5338D">
        <w:rPr>
          <w:rFonts w:ascii="Garamond" w:hAnsi="Garamond"/>
        </w:rPr>
        <w:t>–</w:t>
      </w:r>
      <w:r w:rsidR="002E22E1" w:rsidRPr="00F5338D">
        <w:rPr>
          <w:rFonts w:ascii="Garamond" w:hAnsi="Garamond"/>
        </w:rPr>
        <w:t xml:space="preserve"> </w:t>
      </w:r>
      <w:r w:rsidR="00340E61">
        <w:rPr>
          <w:rFonts w:ascii="Garamond" w:hAnsi="Garamond"/>
        </w:rPr>
        <w:t>rujan</w:t>
      </w:r>
      <w:r w:rsidR="00566361" w:rsidRPr="00F5338D">
        <w:rPr>
          <w:rFonts w:ascii="Garamond" w:hAnsi="Garamond"/>
        </w:rPr>
        <w:t xml:space="preserve"> </w:t>
      </w:r>
      <w:r w:rsidR="00854F9A" w:rsidRPr="00F5338D">
        <w:rPr>
          <w:rFonts w:ascii="Garamond" w:hAnsi="Garamond"/>
        </w:rPr>
        <w:t>2023</w:t>
      </w:r>
      <w:r w:rsidRPr="00F5338D">
        <w:rPr>
          <w:rFonts w:ascii="Garamond" w:hAnsi="Garamond"/>
        </w:rPr>
        <w:t xml:space="preserve">. godine koji se sastoji od: </w:t>
      </w:r>
    </w:p>
    <w:p w14:paraId="1398BD35" w14:textId="77777777" w:rsidR="00CB4E09" w:rsidRPr="00F5338D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Izvještaja o prihodima i rashodima, primicima i izdacima (Obrazac PR-RAS), </w:t>
      </w:r>
    </w:p>
    <w:p w14:paraId="659F4616" w14:textId="77777777" w:rsidR="00CB4E09" w:rsidRPr="00F5338D" w:rsidRDefault="002E22E1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Izvještaj o obvezama (Obrazac OBVEZE</w:t>
      </w:r>
      <w:r w:rsidR="00CB4E09" w:rsidRPr="00F5338D">
        <w:rPr>
          <w:rFonts w:ascii="Garamond" w:hAnsi="Garamond"/>
        </w:rPr>
        <w:t xml:space="preserve">), </w:t>
      </w:r>
    </w:p>
    <w:p w14:paraId="2A509DCC" w14:textId="77777777" w:rsidR="00CB4E09" w:rsidRPr="00F5338D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Bilješki.  </w:t>
      </w:r>
    </w:p>
    <w:p w14:paraId="71C272D9" w14:textId="07D5AE58" w:rsidR="00711FBA" w:rsidRPr="00F5338D" w:rsidRDefault="00711FBA" w:rsidP="00711FBA">
      <w:pPr>
        <w:widowControl/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</w:t>
      </w:r>
      <w:r w:rsidR="00854F9A" w:rsidRPr="00F5338D">
        <w:rPr>
          <w:rFonts w:ascii="Garamond" w:hAnsi="Garamond"/>
        </w:rPr>
        <w:t>oračun Općine Martijanec za 2023</w:t>
      </w:r>
      <w:r w:rsidR="002E22E1" w:rsidRPr="00F5338D">
        <w:rPr>
          <w:rFonts w:ascii="Garamond" w:hAnsi="Garamond"/>
        </w:rPr>
        <w:t>. godinu i projekcije za 202</w:t>
      </w:r>
      <w:r w:rsidR="00854F9A" w:rsidRPr="00F5338D">
        <w:rPr>
          <w:rFonts w:ascii="Garamond" w:hAnsi="Garamond"/>
        </w:rPr>
        <w:t>4</w:t>
      </w:r>
      <w:r w:rsidR="002E22E1" w:rsidRPr="00F5338D">
        <w:rPr>
          <w:rFonts w:ascii="Garamond" w:hAnsi="Garamond"/>
        </w:rPr>
        <w:t>. i 202</w:t>
      </w:r>
      <w:r w:rsidR="00854F9A" w:rsidRPr="00F5338D">
        <w:rPr>
          <w:rFonts w:ascii="Garamond" w:hAnsi="Garamond"/>
        </w:rPr>
        <w:t>5</w:t>
      </w:r>
      <w:r w:rsidR="002E22E1" w:rsidRPr="00F5338D">
        <w:rPr>
          <w:rFonts w:ascii="Garamond" w:hAnsi="Garamond"/>
        </w:rPr>
        <w:t xml:space="preserve">. godinu donesen je na </w:t>
      </w:r>
      <w:r w:rsidR="00854F9A" w:rsidRPr="00F5338D">
        <w:rPr>
          <w:rFonts w:ascii="Garamond" w:hAnsi="Garamond"/>
        </w:rPr>
        <w:t>13</w:t>
      </w:r>
      <w:r w:rsidRPr="00F5338D">
        <w:rPr>
          <w:rFonts w:ascii="Garamond" w:hAnsi="Garamond"/>
        </w:rPr>
        <w:t>. sjednici Općinskog vijeća Op</w:t>
      </w:r>
      <w:r w:rsidR="00C65C33" w:rsidRPr="00F5338D">
        <w:rPr>
          <w:rFonts w:ascii="Garamond" w:hAnsi="Garamond"/>
        </w:rPr>
        <w:t>ćine Martijanec</w:t>
      </w:r>
      <w:r w:rsidR="002E22E1" w:rsidRPr="00F5338D">
        <w:rPr>
          <w:rFonts w:ascii="Garamond" w:hAnsi="Garamond"/>
        </w:rPr>
        <w:t xml:space="preserve"> održanoj dana </w:t>
      </w:r>
      <w:r w:rsidR="00854F9A" w:rsidRPr="00F5338D">
        <w:rPr>
          <w:rFonts w:ascii="Garamond" w:hAnsi="Garamond"/>
        </w:rPr>
        <w:t>13. prosinca 2022</w:t>
      </w:r>
      <w:r w:rsidRPr="00F5338D">
        <w:rPr>
          <w:rFonts w:ascii="Garamond" w:hAnsi="Garamond"/>
        </w:rPr>
        <w:t>. godine (Službeni vje</w:t>
      </w:r>
      <w:r w:rsidR="00D720F2" w:rsidRPr="00F5338D">
        <w:rPr>
          <w:rFonts w:ascii="Garamond" w:hAnsi="Garamond"/>
        </w:rPr>
        <w:t>snik Varaždinske županije br.</w:t>
      </w:r>
      <w:r w:rsidR="00340E61">
        <w:rPr>
          <w:rFonts w:ascii="Garamond" w:hAnsi="Garamond"/>
        </w:rPr>
        <w:t xml:space="preserve"> 117/22)</w:t>
      </w:r>
      <w:r w:rsidR="00F14232">
        <w:rPr>
          <w:rFonts w:ascii="Garamond" w:hAnsi="Garamond"/>
        </w:rPr>
        <w:t>.</w:t>
      </w:r>
      <w:bookmarkStart w:id="0" w:name="_GoBack"/>
      <w:bookmarkEnd w:id="0"/>
    </w:p>
    <w:p w14:paraId="4BBCE392" w14:textId="77777777" w:rsidR="009A7D74" w:rsidRPr="00F5338D" w:rsidRDefault="007729A1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 xml:space="preserve">2. </w:t>
      </w:r>
      <w:r w:rsidR="009A7D74" w:rsidRPr="00F5338D">
        <w:rPr>
          <w:rFonts w:ascii="Garamond" w:hAnsi="Garamond"/>
          <w:b/>
          <w:bCs/>
        </w:rPr>
        <w:t>Bilješke uz Izvještaj o prihodima i rashodima, primicima i izdacima</w:t>
      </w:r>
    </w:p>
    <w:p w14:paraId="287331E1" w14:textId="77777777" w:rsidR="009A7D74" w:rsidRPr="00F5338D" w:rsidRDefault="009A7D74" w:rsidP="00A33EE9">
      <w:pPr>
        <w:jc w:val="both"/>
        <w:rPr>
          <w:rFonts w:ascii="Garamond" w:hAnsi="Garamond"/>
        </w:rPr>
      </w:pPr>
    </w:p>
    <w:p w14:paraId="664D5668" w14:textId="77777777" w:rsidR="001A2246" w:rsidRPr="00F5338D" w:rsidRDefault="001A2246" w:rsidP="00A33EE9">
      <w:pPr>
        <w:jc w:val="both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Bilješka br.1</w:t>
      </w:r>
      <w:r w:rsidR="00711FBA" w:rsidRPr="00F5338D">
        <w:rPr>
          <w:rFonts w:ascii="Garamond" w:hAnsi="Garamond"/>
          <w:b/>
          <w:bCs/>
        </w:rPr>
        <w:t xml:space="preserve"> - </w:t>
      </w:r>
      <w:r w:rsidR="00711FBA" w:rsidRPr="00F5338D">
        <w:rPr>
          <w:rFonts w:ascii="Garamond" w:hAnsi="Garamond"/>
          <w:bCs/>
        </w:rPr>
        <w:t>Prihodi</w:t>
      </w:r>
      <w:r w:rsidR="007A625F" w:rsidRPr="00F5338D">
        <w:rPr>
          <w:rFonts w:ascii="Garamond" w:hAnsi="Garamond"/>
          <w:bCs/>
        </w:rPr>
        <w:t xml:space="preserve"> i primici</w:t>
      </w:r>
      <w:r w:rsidR="00711FBA" w:rsidRPr="00F5338D">
        <w:rPr>
          <w:rFonts w:ascii="Garamond" w:hAnsi="Garamond"/>
          <w:bCs/>
        </w:rPr>
        <w:t xml:space="preserve"> /rashodi</w:t>
      </w:r>
      <w:r w:rsidR="007A625F" w:rsidRPr="00F5338D">
        <w:rPr>
          <w:rFonts w:ascii="Garamond" w:hAnsi="Garamond"/>
          <w:bCs/>
        </w:rPr>
        <w:t xml:space="preserve"> i izdaci</w:t>
      </w:r>
    </w:p>
    <w:p w14:paraId="3FF8D389" w14:textId="0704F7E4" w:rsidR="00F950C0" w:rsidRPr="00F5338D" w:rsidRDefault="00F950C0" w:rsidP="00A33EE9">
      <w:pPr>
        <w:jc w:val="both"/>
        <w:rPr>
          <w:rFonts w:ascii="Garamond" w:hAnsi="Garamond"/>
          <w:bCs/>
        </w:rPr>
      </w:pPr>
      <w:r w:rsidRPr="00F5338D">
        <w:rPr>
          <w:rFonts w:ascii="Garamond" w:hAnsi="Garamond"/>
          <w:bCs/>
        </w:rPr>
        <w:t>U</w:t>
      </w:r>
      <w:r w:rsidR="006C0289" w:rsidRPr="00F5338D">
        <w:rPr>
          <w:rFonts w:ascii="Garamond" w:hAnsi="Garamond"/>
          <w:bCs/>
        </w:rPr>
        <w:t>kupni prihodi i primici (</w:t>
      </w:r>
      <w:r w:rsidR="00F521F1" w:rsidRPr="00F5338D">
        <w:rPr>
          <w:rFonts w:ascii="Garamond" w:hAnsi="Garamond"/>
          <w:bCs/>
        </w:rPr>
        <w:t>šifra X678</w:t>
      </w:r>
      <w:r w:rsidRPr="00F5338D">
        <w:rPr>
          <w:rFonts w:ascii="Garamond" w:hAnsi="Garamond"/>
          <w:bCs/>
        </w:rPr>
        <w:t>) u izvještajnom razdob</w:t>
      </w:r>
      <w:r w:rsidR="00F521F1" w:rsidRPr="00F5338D">
        <w:rPr>
          <w:rFonts w:ascii="Garamond" w:hAnsi="Garamond"/>
          <w:bCs/>
        </w:rPr>
        <w:t xml:space="preserve">lju ostvareni su u iznosu od </w:t>
      </w:r>
      <w:r w:rsidR="00340E61">
        <w:rPr>
          <w:rFonts w:ascii="Garamond" w:hAnsi="Garamond"/>
          <w:bCs/>
        </w:rPr>
        <w:t>1.408.087,76</w:t>
      </w:r>
      <w:r w:rsidR="00F521F1" w:rsidRPr="00F5338D">
        <w:rPr>
          <w:rFonts w:ascii="Garamond" w:hAnsi="Garamond"/>
          <w:bCs/>
        </w:rPr>
        <w:t xml:space="preserve"> </w:t>
      </w:r>
      <w:proofErr w:type="spellStart"/>
      <w:r w:rsidR="00BA2C31" w:rsidRPr="00F5338D">
        <w:rPr>
          <w:rFonts w:ascii="Garamond" w:hAnsi="Garamond"/>
          <w:bCs/>
        </w:rPr>
        <w:t>eur</w:t>
      </w:r>
      <w:proofErr w:type="spellEnd"/>
      <w:r w:rsidRPr="00F5338D">
        <w:rPr>
          <w:rFonts w:ascii="Garamond" w:hAnsi="Garamond"/>
          <w:bCs/>
        </w:rPr>
        <w:t xml:space="preserve"> ili</w:t>
      </w:r>
      <w:r w:rsidR="00F521F1" w:rsidRPr="00F5338D">
        <w:rPr>
          <w:rFonts w:ascii="Garamond" w:hAnsi="Garamond"/>
          <w:bCs/>
        </w:rPr>
        <w:t xml:space="preserve"> </w:t>
      </w:r>
      <w:r w:rsidR="00340E61">
        <w:rPr>
          <w:rFonts w:ascii="Garamond" w:hAnsi="Garamond"/>
          <w:bCs/>
        </w:rPr>
        <w:t>52,3</w:t>
      </w:r>
      <w:r w:rsidR="00FF70EE" w:rsidRPr="00F5338D">
        <w:rPr>
          <w:rFonts w:ascii="Garamond" w:hAnsi="Garamond"/>
          <w:bCs/>
        </w:rPr>
        <w:t xml:space="preserve">% </w:t>
      </w:r>
      <w:r w:rsidR="00854F9A" w:rsidRPr="00F5338D">
        <w:rPr>
          <w:rFonts w:ascii="Garamond" w:hAnsi="Garamond"/>
          <w:bCs/>
        </w:rPr>
        <w:t>više</w:t>
      </w:r>
      <w:r w:rsidR="00F521F1" w:rsidRPr="00F5338D">
        <w:rPr>
          <w:rFonts w:ascii="Garamond" w:hAnsi="Garamond"/>
          <w:bCs/>
        </w:rPr>
        <w:t xml:space="preserve"> nego</w:t>
      </w:r>
      <w:r w:rsidRPr="00F5338D">
        <w:rPr>
          <w:rFonts w:ascii="Garamond" w:hAnsi="Garamond"/>
          <w:bCs/>
        </w:rPr>
        <w:t xml:space="preserve"> u odnosu na ostvarenje u prethodnoj godini.</w:t>
      </w:r>
      <w:r w:rsidR="00F521F1" w:rsidRPr="00F5338D">
        <w:rPr>
          <w:rFonts w:ascii="Garamond" w:hAnsi="Garamond"/>
          <w:bCs/>
        </w:rPr>
        <w:t xml:space="preserve"> </w:t>
      </w:r>
      <w:r w:rsidRPr="00F5338D">
        <w:rPr>
          <w:rFonts w:ascii="Garamond" w:hAnsi="Garamond"/>
          <w:bCs/>
        </w:rPr>
        <w:t>Unutar ukupnih prihoda i prim</w:t>
      </w:r>
      <w:r w:rsidR="00F71466" w:rsidRPr="00F5338D">
        <w:rPr>
          <w:rFonts w:ascii="Garamond" w:hAnsi="Garamond"/>
          <w:bCs/>
        </w:rPr>
        <w:t>itaka, prihodi poslovanja u razdoblju od I-</w:t>
      </w:r>
      <w:r w:rsidR="00013346">
        <w:rPr>
          <w:rFonts w:ascii="Garamond" w:hAnsi="Garamond"/>
          <w:bCs/>
        </w:rPr>
        <w:t>I</w:t>
      </w:r>
      <w:r w:rsidR="00340E61">
        <w:rPr>
          <w:rFonts w:ascii="Garamond" w:hAnsi="Garamond"/>
          <w:bCs/>
        </w:rPr>
        <w:t>X</w:t>
      </w:r>
      <w:r w:rsidR="00FF70EE" w:rsidRPr="00F5338D">
        <w:rPr>
          <w:rFonts w:ascii="Garamond" w:hAnsi="Garamond"/>
          <w:bCs/>
        </w:rPr>
        <w:t>.</w:t>
      </w:r>
      <w:r w:rsidR="00F71466" w:rsidRPr="00F5338D">
        <w:rPr>
          <w:rFonts w:ascii="Garamond" w:hAnsi="Garamond"/>
          <w:bCs/>
        </w:rPr>
        <w:t xml:space="preserve"> mjeseca</w:t>
      </w:r>
      <w:r w:rsidR="00A57C3E" w:rsidRPr="00F5338D">
        <w:rPr>
          <w:rFonts w:ascii="Garamond" w:hAnsi="Garamond"/>
          <w:bCs/>
        </w:rPr>
        <w:t xml:space="preserve"> ostvareni su</w:t>
      </w:r>
      <w:r w:rsidR="00F521F1" w:rsidRPr="00F5338D">
        <w:rPr>
          <w:rFonts w:ascii="Garamond" w:hAnsi="Garamond"/>
          <w:bCs/>
        </w:rPr>
        <w:t xml:space="preserve"> u iznosu od </w:t>
      </w:r>
      <w:r w:rsidR="00340E61">
        <w:rPr>
          <w:rFonts w:ascii="Garamond" w:hAnsi="Garamond"/>
          <w:bCs/>
        </w:rPr>
        <w:t>1.388.958,37</w:t>
      </w:r>
      <w:r w:rsidR="00D149F5" w:rsidRPr="00F5338D">
        <w:rPr>
          <w:rFonts w:ascii="Garamond" w:hAnsi="Garamond"/>
          <w:bCs/>
        </w:rPr>
        <w:t xml:space="preserve"> </w:t>
      </w:r>
      <w:proofErr w:type="spellStart"/>
      <w:r w:rsidR="00BA2C31" w:rsidRPr="00F5338D">
        <w:rPr>
          <w:rFonts w:ascii="Garamond" w:hAnsi="Garamond"/>
          <w:bCs/>
        </w:rPr>
        <w:t>eur</w:t>
      </w:r>
      <w:proofErr w:type="spellEnd"/>
      <w:r w:rsidR="00D149F5" w:rsidRPr="00F5338D">
        <w:rPr>
          <w:rFonts w:ascii="Garamond" w:hAnsi="Garamond"/>
          <w:bCs/>
        </w:rPr>
        <w:t xml:space="preserve"> i</w:t>
      </w:r>
      <w:r w:rsidR="00B61542" w:rsidRPr="00F5338D">
        <w:rPr>
          <w:rFonts w:ascii="Garamond" w:hAnsi="Garamond"/>
          <w:bCs/>
        </w:rPr>
        <w:t xml:space="preserve"> veći</w:t>
      </w:r>
      <w:r w:rsidR="00D149F5" w:rsidRPr="00F5338D">
        <w:rPr>
          <w:rFonts w:ascii="Garamond" w:hAnsi="Garamond"/>
          <w:bCs/>
        </w:rPr>
        <w:t xml:space="preserve"> su</w:t>
      </w:r>
      <w:r w:rsidR="00F521F1" w:rsidRPr="00F5338D">
        <w:rPr>
          <w:rFonts w:ascii="Garamond" w:hAnsi="Garamond"/>
          <w:bCs/>
        </w:rPr>
        <w:t xml:space="preserve"> za </w:t>
      </w:r>
      <w:r w:rsidR="00340E61">
        <w:rPr>
          <w:rFonts w:ascii="Garamond" w:hAnsi="Garamond"/>
          <w:bCs/>
        </w:rPr>
        <w:t>60,5</w:t>
      </w:r>
      <w:r w:rsidR="00B61542" w:rsidRPr="00F5338D">
        <w:rPr>
          <w:rFonts w:ascii="Garamond" w:hAnsi="Garamond"/>
          <w:bCs/>
        </w:rPr>
        <w:t xml:space="preserve">% </w:t>
      </w:r>
      <w:r w:rsidRPr="00F5338D">
        <w:rPr>
          <w:rFonts w:ascii="Garamond" w:hAnsi="Garamond"/>
          <w:bCs/>
        </w:rPr>
        <w:t>u odnosu na prethodnu godinu, prihodi od prodaje nefina</w:t>
      </w:r>
      <w:r w:rsidR="00F521F1" w:rsidRPr="00F5338D">
        <w:rPr>
          <w:rFonts w:ascii="Garamond" w:hAnsi="Garamond"/>
          <w:bCs/>
        </w:rPr>
        <w:t xml:space="preserve">ncijske imovine </w:t>
      </w:r>
      <w:r w:rsidR="00406525" w:rsidRPr="00F5338D">
        <w:rPr>
          <w:rFonts w:ascii="Garamond" w:hAnsi="Garamond"/>
          <w:bCs/>
        </w:rPr>
        <w:t xml:space="preserve">ostvareni su u iznosu od </w:t>
      </w:r>
      <w:r w:rsidR="00340E61">
        <w:rPr>
          <w:rFonts w:ascii="Garamond" w:hAnsi="Garamond"/>
          <w:bCs/>
        </w:rPr>
        <w:t>19.129,39</w:t>
      </w:r>
      <w:r w:rsidR="00406525" w:rsidRPr="00F5338D">
        <w:rPr>
          <w:rFonts w:ascii="Garamond" w:hAnsi="Garamond"/>
          <w:bCs/>
        </w:rPr>
        <w:t xml:space="preserve"> </w:t>
      </w:r>
      <w:proofErr w:type="spellStart"/>
      <w:r w:rsidR="00BA2C31" w:rsidRPr="00F5338D">
        <w:rPr>
          <w:rFonts w:ascii="Garamond" w:hAnsi="Garamond"/>
          <w:bCs/>
        </w:rPr>
        <w:t>eur</w:t>
      </w:r>
      <w:proofErr w:type="spellEnd"/>
      <w:r w:rsidR="00406525" w:rsidRPr="00F5338D">
        <w:rPr>
          <w:rFonts w:ascii="Garamond" w:hAnsi="Garamond"/>
          <w:bCs/>
        </w:rPr>
        <w:t xml:space="preserve"> </w:t>
      </w:r>
      <w:r w:rsidR="00BA2C31" w:rsidRPr="00F5338D">
        <w:rPr>
          <w:rFonts w:ascii="Garamond" w:hAnsi="Garamond"/>
          <w:bCs/>
        </w:rPr>
        <w:t>dok u istom razdoblju protekle godine nisu ostvareni. P</w:t>
      </w:r>
      <w:r w:rsidR="00406525" w:rsidRPr="00F5338D">
        <w:rPr>
          <w:rFonts w:ascii="Garamond" w:hAnsi="Garamond"/>
          <w:bCs/>
        </w:rPr>
        <w:t>rimici od financijske imovine i zaduživanja nisu ostvareni.</w:t>
      </w:r>
    </w:p>
    <w:p w14:paraId="47D7FCFF" w14:textId="77777777" w:rsidR="00C70827" w:rsidRPr="00F5338D" w:rsidRDefault="00C70827" w:rsidP="00A33EE9">
      <w:pPr>
        <w:jc w:val="both"/>
        <w:rPr>
          <w:rFonts w:ascii="Garamond" w:hAnsi="Garamond"/>
          <w:bCs/>
        </w:rPr>
      </w:pPr>
    </w:p>
    <w:p w14:paraId="44118E64" w14:textId="5D200A20" w:rsidR="00F950C0" w:rsidRPr="00F5338D" w:rsidRDefault="00F521F1" w:rsidP="00F950C0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Ukupni rashodi i izdaci (šifra </w:t>
      </w:r>
      <w:r w:rsidR="00C47FAE" w:rsidRPr="00F5338D">
        <w:rPr>
          <w:rFonts w:ascii="Garamond" w:hAnsi="Garamond"/>
        </w:rPr>
        <w:t>Y</w:t>
      </w:r>
      <w:r w:rsidRPr="00F5338D">
        <w:rPr>
          <w:rFonts w:ascii="Garamond" w:hAnsi="Garamond"/>
        </w:rPr>
        <w:t>345</w:t>
      </w:r>
      <w:r w:rsidR="00F950C0" w:rsidRPr="00F5338D">
        <w:rPr>
          <w:rFonts w:ascii="Garamond" w:hAnsi="Garamond"/>
        </w:rPr>
        <w:t xml:space="preserve">) u izvještajnom razdoblju su izvršeni u iznosu od </w:t>
      </w:r>
      <w:r w:rsidR="00340E61">
        <w:rPr>
          <w:rFonts w:ascii="Garamond" w:hAnsi="Garamond"/>
        </w:rPr>
        <w:t>1.097.238,80</w:t>
      </w:r>
      <w:r w:rsidR="00F950C0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F950C0" w:rsidRPr="00F5338D">
        <w:rPr>
          <w:rFonts w:ascii="Garamond" w:hAnsi="Garamond"/>
        </w:rPr>
        <w:t xml:space="preserve"> ili </w:t>
      </w:r>
      <w:r w:rsidR="00BA2C31" w:rsidRPr="00F5338D">
        <w:rPr>
          <w:rFonts w:ascii="Garamond" w:hAnsi="Garamond"/>
        </w:rPr>
        <w:t>1</w:t>
      </w:r>
      <w:r w:rsidR="00340E61">
        <w:rPr>
          <w:rFonts w:ascii="Garamond" w:hAnsi="Garamond"/>
        </w:rPr>
        <w:t>2,8</w:t>
      </w:r>
      <w:r w:rsidR="00FF70EE" w:rsidRPr="00F5338D">
        <w:rPr>
          <w:rFonts w:ascii="Garamond" w:hAnsi="Garamond"/>
        </w:rPr>
        <w:t>% više</w:t>
      </w:r>
      <w:r w:rsidR="00F950C0" w:rsidRPr="00F5338D">
        <w:rPr>
          <w:rFonts w:ascii="Garamond" w:hAnsi="Garamond"/>
        </w:rPr>
        <w:t xml:space="preserve"> u odnosu na izvršenje u prethodnoj godini. Unutar ukupnih rashoda i izdataka, rashodi poslovanja</w:t>
      </w:r>
      <w:r w:rsidR="00C04E1D" w:rsidRPr="00F5338D">
        <w:rPr>
          <w:rFonts w:ascii="Garamond" w:hAnsi="Garamond"/>
        </w:rPr>
        <w:t xml:space="preserve"> (šifra</w:t>
      </w:r>
      <w:r w:rsidR="007A1977" w:rsidRPr="00F5338D">
        <w:rPr>
          <w:rFonts w:ascii="Garamond" w:hAnsi="Garamond"/>
        </w:rPr>
        <w:t xml:space="preserve"> </w:t>
      </w:r>
      <w:r w:rsidR="00C04E1D" w:rsidRPr="00F5338D">
        <w:rPr>
          <w:rFonts w:ascii="Garamond" w:hAnsi="Garamond"/>
        </w:rPr>
        <w:t>3)</w:t>
      </w:r>
      <w:r w:rsidR="00F950C0" w:rsidRPr="00F5338D">
        <w:rPr>
          <w:rFonts w:ascii="Garamond" w:hAnsi="Garamond"/>
        </w:rPr>
        <w:t xml:space="preserve"> u </w:t>
      </w:r>
      <w:r w:rsidR="00F71466" w:rsidRPr="00F5338D">
        <w:rPr>
          <w:rFonts w:ascii="Garamond" w:hAnsi="Garamond"/>
          <w:bCs/>
        </w:rPr>
        <w:t>razdoblju od I-</w:t>
      </w:r>
      <w:r w:rsidR="00340E61">
        <w:rPr>
          <w:rFonts w:ascii="Garamond" w:hAnsi="Garamond"/>
          <w:bCs/>
        </w:rPr>
        <w:t>IX</w:t>
      </w:r>
      <w:r w:rsidR="007C2DBF" w:rsidRPr="00F5338D">
        <w:rPr>
          <w:rFonts w:ascii="Garamond" w:hAnsi="Garamond"/>
          <w:bCs/>
        </w:rPr>
        <w:t>.</w:t>
      </w:r>
      <w:r w:rsidR="00F71466" w:rsidRPr="00F5338D">
        <w:rPr>
          <w:rFonts w:ascii="Garamond" w:hAnsi="Garamond"/>
          <w:bCs/>
        </w:rPr>
        <w:t xml:space="preserve"> mjeseca </w:t>
      </w:r>
      <w:r w:rsidR="00F950C0" w:rsidRPr="00F5338D">
        <w:rPr>
          <w:rFonts w:ascii="Garamond" w:hAnsi="Garamond"/>
        </w:rPr>
        <w:t>izvršeni su</w:t>
      </w:r>
      <w:r w:rsidR="00C04E1D" w:rsidRPr="00F5338D">
        <w:rPr>
          <w:rFonts w:ascii="Garamond" w:hAnsi="Garamond"/>
        </w:rPr>
        <w:t xml:space="preserve"> u iznosu od </w:t>
      </w:r>
      <w:r w:rsidR="00340E61">
        <w:rPr>
          <w:rFonts w:ascii="Garamond" w:hAnsi="Garamond"/>
        </w:rPr>
        <w:t>737.905,33</w:t>
      </w:r>
      <w:r w:rsidR="001A23F5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1A23F5" w:rsidRPr="00F5338D">
        <w:rPr>
          <w:rFonts w:ascii="Garamond" w:hAnsi="Garamond"/>
        </w:rPr>
        <w:t xml:space="preserve"> i </w:t>
      </w:r>
      <w:r w:rsidR="00340E61">
        <w:rPr>
          <w:rFonts w:ascii="Garamond" w:hAnsi="Garamond"/>
        </w:rPr>
        <w:t>veći</w:t>
      </w:r>
      <w:r w:rsidR="001A23F5" w:rsidRPr="00F5338D">
        <w:rPr>
          <w:rFonts w:ascii="Garamond" w:hAnsi="Garamond"/>
        </w:rPr>
        <w:t xml:space="preserve"> su</w:t>
      </w:r>
      <w:r w:rsidR="00C04E1D" w:rsidRPr="00F5338D">
        <w:rPr>
          <w:rFonts w:ascii="Garamond" w:hAnsi="Garamond"/>
        </w:rPr>
        <w:t xml:space="preserve"> </w:t>
      </w:r>
      <w:r w:rsidR="00BA2C31" w:rsidRPr="00F5338D">
        <w:rPr>
          <w:rFonts w:ascii="Garamond" w:hAnsi="Garamond"/>
        </w:rPr>
        <w:t xml:space="preserve">za </w:t>
      </w:r>
      <w:r w:rsidR="00340E61">
        <w:rPr>
          <w:rFonts w:ascii="Garamond" w:hAnsi="Garamond"/>
        </w:rPr>
        <w:t>3,8</w:t>
      </w:r>
      <w:r w:rsidR="00FE4097" w:rsidRPr="00F5338D">
        <w:rPr>
          <w:rFonts w:ascii="Garamond" w:hAnsi="Garamond"/>
        </w:rPr>
        <w:t>%</w:t>
      </w:r>
      <w:r w:rsidR="00C04E1D" w:rsidRPr="00F5338D">
        <w:rPr>
          <w:rFonts w:ascii="Garamond" w:hAnsi="Garamond"/>
        </w:rPr>
        <w:t xml:space="preserve"> </w:t>
      </w:r>
      <w:r w:rsidR="00FE4097" w:rsidRPr="00F5338D">
        <w:rPr>
          <w:rFonts w:ascii="Garamond" w:hAnsi="Garamond"/>
        </w:rPr>
        <w:t>u odnosu na prethodnu godinu</w:t>
      </w:r>
      <w:r w:rsidR="00C04E1D" w:rsidRPr="00F5338D">
        <w:rPr>
          <w:rFonts w:ascii="Garamond" w:hAnsi="Garamond"/>
        </w:rPr>
        <w:t>,</w:t>
      </w:r>
      <w:r w:rsidR="006D7B66" w:rsidRPr="00F5338D">
        <w:rPr>
          <w:rFonts w:ascii="Garamond" w:hAnsi="Garamond"/>
        </w:rPr>
        <w:t xml:space="preserve"> </w:t>
      </w:r>
      <w:r w:rsidR="00F950C0" w:rsidRPr="00F5338D">
        <w:rPr>
          <w:rFonts w:ascii="Garamond" w:hAnsi="Garamond"/>
        </w:rPr>
        <w:t xml:space="preserve">rashodi za nabavu nefinancijske imovine </w:t>
      </w:r>
      <w:r w:rsidR="00C04E1D" w:rsidRPr="00F5338D">
        <w:rPr>
          <w:rFonts w:ascii="Garamond" w:hAnsi="Garamond"/>
        </w:rPr>
        <w:t>(šifra</w:t>
      </w:r>
      <w:r w:rsidR="005D6C43" w:rsidRPr="00F5338D">
        <w:rPr>
          <w:rFonts w:ascii="Garamond" w:hAnsi="Garamond"/>
        </w:rPr>
        <w:t xml:space="preserve"> </w:t>
      </w:r>
      <w:r w:rsidR="00C04E1D" w:rsidRPr="00F5338D">
        <w:rPr>
          <w:rFonts w:ascii="Garamond" w:hAnsi="Garamond"/>
        </w:rPr>
        <w:t xml:space="preserve">4) </w:t>
      </w:r>
      <w:r w:rsidR="00F950C0" w:rsidRPr="00F5338D">
        <w:rPr>
          <w:rFonts w:ascii="Garamond" w:hAnsi="Garamond"/>
        </w:rPr>
        <w:t>izvršeni su</w:t>
      </w:r>
      <w:r w:rsidR="00C04E1D" w:rsidRPr="00F5338D">
        <w:rPr>
          <w:rFonts w:ascii="Garamond" w:hAnsi="Garamond"/>
        </w:rPr>
        <w:t xml:space="preserve"> u iznosu od </w:t>
      </w:r>
      <w:r w:rsidR="00340E61">
        <w:rPr>
          <w:rFonts w:ascii="Garamond" w:hAnsi="Garamond"/>
        </w:rPr>
        <w:t>300.973,18</w:t>
      </w:r>
      <w:r w:rsidR="00BA2C31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BA2C31" w:rsidRPr="00F5338D">
        <w:rPr>
          <w:rFonts w:ascii="Garamond" w:hAnsi="Garamond"/>
        </w:rPr>
        <w:t xml:space="preserve"> i veći</w:t>
      </w:r>
      <w:r w:rsidR="001A23F5" w:rsidRPr="00F5338D">
        <w:rPr>
          <w:rFonts w:ascii="Garamond" w:hAnsi="Garamond"/>
        </w:rPr>
        <w:t xml:space="preserve"> su za </w:t>
      </w:r>
      <w:r w:rsidR="00340E61">
        <w:rPr>
          <w:rFonts w:ascii="Garamond" w:hAnsi="Garamond"/>
        </w:rPr>
        <w:t>157,7</w:t>
      </w:r>
      <w:r w:rsidR="00C04E1D" w:rsidRPr="00F5338D">
        <w:rPr>
          <w:rFonts w:ascii="Garamond" w:hAnsi="Garamond"/>
        </w:rPr>
        <w:t>%</w:t>
      </w:r>
      <w:r w:rsidR="00FE4097" w:rsidRPr="00F5338D">
        <w:rPr>
          <w:rFonts w:ascii="Garamond" w:hAnsi="Garamond"/>
        </w:rPr>
        <w:t xml:space="preserve"> u odnosu na prethodnu godinu</w:t>
      </w:r>
      <w:r w:rsidR="00F7248C" w:rsidRPr="00F5338D">
        <w:rPr>
          <w:rFonts w:ascii="Garamond" w:hAnsi="Garamond"/>
        </w:rPr>
        <w:t xml:space="preserve">, </w:t>
      </w:r>
      <w:r w:rsidR="00C04E1D" w:rsidRPr="00F5338D">
        <w:rPr>
          <w:rFonts w:ascii="Garamond" w:hAnsi="Garamond"/>
        </w:rPr>
        <w:t>izd</w:t>
      </w:r>
      <w:r w:rsidR="00325372" w:rsidRPr="00F5338D">
        <w:rPr>
          <w:rFonts w:ascii="Garamond" w:hAnsi="Garamond"/>
        </w:rPr>
        <w:t>aci za financijsku imovinu i otp</w:t>
      </w:r>
      <w:r w:rsidR="00C04E1D" w:rsidRPr="00F5338D">
        <w:rPr>
          <w:rFonts w:ascii="Garamond" w:hAnsi="Garamond"/>
        </w:rPr>
        <w:t xml:space="preserve">late zajmova (šifra 5) izvršeni su u iznosu od </w:t>
      </w:r>
      <w:r w:rsidR="00340E61">
        <w:rPr>
          <w:rFonts w:ascii="Garamond" w:hAnsi="Garamond"/>
        </w:rPr>
        <w:t>58.360,29</w:t>
      </w:r>
      <w:r w:rsidR="00BA2C31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F5338D" w:rsidRPr="00F5338D">
        <w:rPr>
          <w:rFonts w:ascii="Garamond" w:hAnsi="Garamond"/>
        </w:rPr>
        <w:t xml:space="preserve"> i manji su za </w:t>
      </w:r>
      <w:r w:rsidR="00340E61">
        <w:rPr>
          <w:rFonts w:ascii="Garamond" w:hAnsi="Garamond"/>
        </w:rPr>
        <w:t>17,4</w:t>
      </w:r>
      <w:r w:rsidR="00F5338D" w:rsidRPr="00F5338D">
        <w:rPr>
          <w:rFonts w:ascii="Garamond" w:hAnsi="Garamond"/>
        </w:rPr>
        <w:t xml:space="preserve"> % od istog razdoblja protekle godine.</w:t>
      </w:r>
    </w:p>
    <w:p w14:paraId="70905E4E" w14:textId="77777777" w:rsidR="00D42B61" w:rsidRPr="00F5338D" w:rsidRDefault="00D42B61" w:rsidP="00F950C0">
      <w:pPr>
        <w:jc w:val="both"/>
        <w:rPr>
          <w:rFonts w:ascii="Garamond" w:hAnsi="Garamond"/>
          <w:color w:val="FF0000"/>
        </w:rPr>
      </w:pPr>
    </w:p>
    <w:p w14:paraId="6D7EB737" w14:textId="77777777" w:rsidR="00D42B61" w:rsidRPr="00F5338D" w:rsidRDefault="002A34AE" w:rsidP="00D42B61">
      <w:pPr>
        <w:jc w:val="both"/>
        <w:rPr>
          <w:rFonts w:ascii="Garamond" w:hAnsi="Garamond"/>
          <w:bCs/>
        </w:rPr>
      </w:pPr>
      <w:r w:rsidRPr="00F5338D">
        <w:rPr>
          <w:rFonts w:ascii="Garamond" w:hAnsi="Garamond"/>
          <w:b/>
          <w:bCs/>
        </w:rPr>
        <w:t xml:space="preserve">Bilješka br. 2 </w:t>
      </w:r>
      <w:r w:rsidRPr="00F5338D">
        <w:rPr>
          <w:rFonts w:ascii="Garamond" w:hAnsi="Garamond"/>
          <w:bCs/>
        </w:rPr>
        <w:t>(šifra 6)</w:t>
      </w:r>
      <w:r w:rsidR="00D42B61" w:rsidRPr="00F5338D">
        <w:rPr>
          <w:rFonts w:ascii="Garamond" w:hAnsi="Garamond"/>
          <w:b/>
          <w:bCs/>
        </w:rPr>
        <w:t xml:space="preserve"> </w:t>
      </w:r>
      <w:r w:rsidR="00D42B61" w:rsidRPr="00F5338D">
        <w:rPr>
          <w:rFonts w:ascii="Garamond" w:hAnsi="Garamond"/>
          <w:bCs/>
        </w:rPr>
        <w:t>Prihodi poslovanja</w:t>
      </w:r>
      <w:r w:rsidRPr="00F5338D">
        <w:rPr>
          <w:rFonts w:ascii="Garamond" w:hAnsi="Garamond"/>
          <w:bCs/>
        </w:rPr>
        <w:t xml:space="preserve"> </w:t>
      </w:r>
    </w:p>
    <w:p w14:paraId="3147B3F0" w14:textId="6563DDBD" w:rsidR="00F950C0" w:rsidRPr="00F5338D" w:rsidRDefault="00047510" w:rsidP="00B056A9">
      <w:pPr>
        <w:spacing w:after="24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Prihodi poslovanja (šifra 6</w:t>
      </w:r>
      <w:r w:rsidR="00D42B61" w:rsidRPr="00F5338D">
        <w:rPr>
          <w:rFonts w:ascii="Garamond" w:hAnsi="Garamond"/>
        </w:rPr>
        <w:t xml:space="preserve">) ostvareni su u iznosu </w:t>
      </w:r>
      <w:r w:rsidR="00340E61">
        <w:rPr>
          <w:rFonts w:ascii="Garamond" w:hAnsi="Garamond"/>
        </w:rPr>
        <w:t>1.388.958,37</w:t>
      </w:r>
      <w:r w:rsidR="00BA2C31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D42B61" w:rsidRPr="00F5338D">
        <w:rPr>
          <w:rFonts w:ascii="Garamond" w:hAnsi="Garamond"/>
        </w:rPr>
        <w:t>. U tablici koja slijedi daje se pregled ostvarenih prihoda poslovanja za razdoblje I-</w:t>
      </w:r>
      <w:r w:rsidR="00340E61">
        <w:rPr>
          <w:rFonts w:ascii="Garamond" w:hAnsi="Garamond"/>
        </w:rPr>
        <w:t>IX</w:t>
      </w:r>
      <w:r w:rsidR="007C2DBF" w:rsidRPr="00F5338D">
        <w:rPr>
          <w:rFonts w:ascii="Garamond" w:hAnsi="Garamond"/>
        </w:rPr>
        <w:t>.</w:t>
      </w:r>
      <w:r w:rsidR="00BA2C31" w:rsidRPr="00F5338D">
        <w:rPr>
          <w:rFonts w:ascii="Garamond" w:hAnsi="Garamond"/>
        </w:rPr>
        <w:t xml:space="preserve"> 2023</w:t>
      </w:r>
      <w:r w:rsidR="00D42B61" w:rsidRPr="00F5338D">
        <w:rPr>
          <w:rFonts w:ascii="Garamond" w:hAnsi="Garamond"/>
        </w:rPr>
        <w:t>. godine.</w:t>
      </w:r>
    </w:p>
    <w:p w14:paraId="26CEDAE0" w14:textId="77777777" w:rsidR="00D22BA3" w:rsidRPr="00F5338D" w:rsidRDefault="00D22BA3" w:rsidP="00B056A9">
      <w:pPr>
        <w:spacing w:after="240"/>
        <w:jc w:val="both"/>
        <w:rPr>
          <w:rFonts w:ascii="Garamond" w:hAnsi="Garamond"/>
          <w:bCs/>
        </w:rPr>
      </w:pPr>
      <w:r w:rsidRPr="00F5338D">
        <w:rPr>
          <w:rFonts w:ascii="Garamond" w:hAnsi="Garamond"/>
          <w:bCs/>
        </w:rPr>
        <w:lastRenderedPageBreak/>
        <w:t>Struktura ostvarenih prihoda poslovanja u izvještajnom razdoblju prikazana je u slijedećoj tabeli:</w:t>
      </w:r>
    </w:p>
    <w:tbl>
      <w:tblPr>
        <w:tblStyle w:val="Reetkatablice1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3778A6" w:rsidRPr="00870730" w14:paraId="0E488080" w14:textId="77777777" w:rsidTr="00CA26A9">
        <w:tc>
          <w:tcPr>
            <w:tcW w:w="6379" w:type="dxa"/>
          </w:tcPr>
          <w:p w14:paraId="51B2CB1C" w14:textId="77777777" w:rsidR="003778A6" w:rsidRPr="00870730" w:rsidRDefault="003778A6" w:rsidP="003778A6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70730">
              <w:rPr>
                <w:rFonts w:ascii="Garamond" w:hAnsi="Garamond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985" w:type="dxa"/>
          </w:tcPr>
          <w:p w14:paraId="5326CCE2" w14:textId="2017A3EB" w:rsidR="003778A6" w:rsidRPr="00870730" w:rsidRDefault="00BA2C31" w:rsidP="003778A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70730">
              <w:rPr>
                <w:rFonts w:ascii="Garamond" w:hAnsi="Garamond"/>
                <w:b/>
                <w:bCs/>
                <w:sz w:val="22"/>
                <w:szCs w:val="22"/>
              </w:rPr>
              <w:t>IZNOS (</w:t>
            </w:r>
            <w:proofErr w:type="spellStart"/>
            <w:r w:rsidRPr="00870730">
              <w:rPr>
                <w:rFonts w:ascii="Garamond" w:hAnsi="Garamond"/>
                <w:b/>
                <w:bCs/>
                <w:sz w:val="22"/>
                <w:szCs w:val="22"/>
              </w:rPr>
              <w:t>eur</w:t>
            </w:r>
            <w:proofErr w:type="spellEnd"/>
            <w:r w:rsidR="003778A6" w:rsidRPr="00870730">
              <w:rPr>
                <w:rFonts w:ascii="Garamond" w:hAnsi="Garamond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14:paraId="128EE088" w14:textId="77777777" w:rsidR="003778A6" w:rsidRPr="00870730" w:rsidRDefault="003778A6" w:rsidP="003778A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70730">
              <w:rPr>
                <w:rFonts w:ascii="Garamond" w:hAnsi="Garamond"/>
                <w:b/>
                <w:bCs/>
                <w:sz w:val="22"/>
                <w:szCs w:val="22"/>
              </w:rPr>
              <w:t>UDIO (%)</w:t>
            </w:r>
          </w:p>
        </w:tc>
      </w:tr>
      <w:tr w:rsidR="00AC4437" w:rsidRPr="00F5338D" w14:paraId="31250F7A" w14:textId="77777777" w:rsidTr="00CA26A9">
        <w:tc>
          <w:tcPr>
            <w:tcW w:w="6379" w:type="dxa"/>
          </w:tcPr>
          <w:p w14:paraId="0E765FBB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poreza  (61)</w:t>
            </w:r>
          </w:p>
        </w:tc>
        <w:tc>
          <w:tcPr>
            <w:tcW w:w="1985" w:type="dxa"/>
          </w:tcPr>
          <w:p w14:paraId="6E43495F" w14:textId="31A46776" w:rsidR="00AC4437" w:rsidRPr="00F5338D" w:rsidRDefault="00340E61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590.837,72</w:t>
            </w:r>
          </w:p>
        </w:tc>
        <w:tc>
          <w:tcPr>
            <w:tcW w:w="1275" w:type="dxa"/>
          </w:tcPr>
          <w:p w14:paraId="2662A372" w14:textId="32E8C954" w:rsidR="00AC4437" w:rsidRPr="00F5338D" w:rsidRDefault="00340E61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42,54</w:t>
            </w:r>
          </w:p>
        </w:tc>
      </w:tr>
      <w:tr w:rsidR="00AC4437" w:rsidRPr="00F5338D" w14:paraId="53AFD076" w14:textId="77777777" w:rsidTr="00CA26A9">
        <w:tc>
          <w:tcPr>
            <w:tcW w:w="6379" w:type="dxa"/>
          </w:tcPr>
          <w:p w14:paraId="75CF8499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Pomoći iz inozemstva i od subjekata unutar općeg proračuna (63)</w:t>
            </w:r>
          </w:p>
        </w:tc>
        <w:tc>
          <w:tcPr>
            <w:tcW w:w="1985" w:type="dxa"/>
          </w:tcPr>
          <w:p w14:paraId="351ED426" w14:textId="5000F747" w:rsidR="00340E61" w:rsidRPr="00F5338D" w:rsidRDefault="00340E61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607.227,56</w:t>
            </w:r>
          </w:p>
        </w:tc>
        <w:tc>
          <w:tcPr>
            <w:tcW w:w="1275" w:type="dxa"/>
          </w:tcPr>
          <w:p w14:paraId="7ABD854D" w14:textId="7BDDF52B" w:rsidR="00AC4437" w:rsidRPr="00F5338D" w:rsidRDefault="00340E61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43,72</w:t>
            </w:r>
          </w:p>
        </w:tc>
      </w:tr>
      <w:tr w:rsidR="00AC4437" w:rsidRPr="00F5338D" w14:paraId="345D0BAC" w14:textId="77777777" w:rsidTr="00CA26A9">
        <w:tc>
          <w:tcPr>
            <w:tcW w:w="6379" w:type="dxa"/>
          </w:tcPr>
          <w:p w14:paraId="1ADD1184" w14:textId="4048C956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imovine (64)</w:t>
            </w:r>
          </w:p>
        </w:tc>
        <w:tc>
          <w:tcPr>
            <w:tcW w:w="1985" w:type="dxa"/>
          </w:tcPr>
          <w:p w14:paraId="2DF5B5D8" w14:textId="0BC0B182" w:rsidR="00340E61" w:rsidRPr="00F5338D" w:rsidRDefault="00340E61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62.779,01</w:t>
            </w:r>
          </w:p>
        </w:tc>
        <w:tc>
          <w:tcPr>
            <w:tcW w:w="1275" w:type="dxa"/>
          </w:tcPr>
          <w:p w14:paraId="464DDE7C" w14:textId="4A5FB5CD" w:rsidR="00AC4437" w:rsidRPr="00F5338D" w:rsidRDefault="00340E61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4,52</w:t>
            </w:r>
          </w:p>
        </w:tc>
      </w:tr>
      <w:tr w:rsidR="00AC4437" w:rsidRPr="00F5338D" w14:paraId="7A57F660" w14:textId="77777777" w:rsidTr="00CA26A9">
        <w:tc>
          <w:tcPr>
            <w:tcW w:w="6379" w:type="dxa"/>
          </w:tcPr>
          <w:p w14:paraId="70958A0B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upravnih i administrativnih pristojbi, pristojbi po posebnim propisima i naknada (65)</w:t>
            </w:r>
          </w:p>
        </w:tc>
        <w:tc>
          <w:tcPr>
            <w:tcW w:w="1985" w:type="dxa"/>
          </w:tcPr>
          <w:p w14:paraId="376D6394" w14:textId="6B8F9C9B" w:rsidR="00AC4437" w:rsidRPr="00F5338D" w:rsidRDefault="00340E61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120.245,46</w:t>
            </w:r>
          </w:p>
          <w:p w14:paraId="33DDA98E" w14:textId="4794EDA3" w:rsidR="00AC4437" w:rsidRPr="00F5338D" w:rsidRDefault="00AC4437" w:rsidP="003778A6">
            <w:pPr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1275" w:type="dxa"/>
          </w:tcPr>
          <w:p w14:paraId="59BE733E" w14:textId="5A40207D" w:rsidR="00AC4437" w:rsidRPr="00F5338D" w:rsidRDefault="00340E61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8,66</w:t>
            </w:r>
          </w:p>
        </w:tc>
      </w:tr>
      <w:tr w:rsidR="00AC4437" w:rsidRPr="00F5338D" w14:paraId="708FF5C1" w14:textId="77777777" w:rsidTr="00CA26A9">
        <w:tc>
          <w:tcPr>
            <w:tcW w:w="6379" w:type="dxa"/>
          </w:tcPr>
          <w:p w14:paraId="1B93AD73" w14:textId="7A91E4AD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prodaje proizvoda i robe te pruženih usluga i prihodi od donacija (66)</w:t>
            </w:r>
          </w:p>
        </w:tc>
        <w:tc>
          <w:tcPr>
            <w:tcW w:w="1985" w:type="dxa"/>
          </w:tcPr>
          <w:p w14:paraId="0B71CFE6" w14:textId="19D7F905" w:rsidR="00AC4437" w:rsidRPr="00F5338D" w:rsidRDefault="00340E61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7.433,34</w:t>
            </w:r>
          </w:p>
        </w:tc>
        <w:tc>
          <w:tcPr>
            <w:tcW w:w="1275" w:type="dxa"/>
          </w:tcPr>
          <w:p w14:paraId="28416A18" w14:textId="63D52DC7" w:rsidR="00AC4437" w:rsidRPr="00F5338D" w:rsidRDefault="00340E61" w:rsidP="00340E61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0,53</w:t>
            </w:r>
          </w:p>
        </w:tc>
      </w:tr>
      <w:tr w:rsidR="00AC4437" w:rsidRPr="00F5338D" w14:paraId="793ACA20" w14:textId="77777777" w:rsidTr="00CA26A9">
        <w:tc>
          <w:tcPr>
            <w:tcW w:w="6379" w:type="dxa"/>
          </w:tcPr>
          <w:p w14:paraId="5DD3E18D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Kazne, upravne mjere i ostali prihodi (68)</w:t>
            </w:r>
          </w:p>
        </w:tc>
        <w:tc>
          <w:tcPr>
            <w:tcW w:w="1985" w:type="dxa"/>
          </w:tcPr>
          <w:p w14:paraId="2480C28E" w14:textId="3A020B8B" w:rsidR="00AC4437" w:rsidRPr="00F5338D" w:rsidRDefault="00340E61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435,28</w:t>
            </w:r>
          </w:p>
        </w:tc>
        <w:tc>
          <w:tcPr>
            <w:tcW w:w="1275" w:type="dxa"/>
          </w:tcPr>
          <w:p w14:paraId="7AB47D60" w14:textId="06F76F0F" w:rsidR="00AC4437" w:rsidRPr="00F5338D" w:rsidRDefault="002C2406" w:rsidP="00340E61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0,0</w:t>
            </w:r>
            <w:r w:rsidR="00340E61">
              <w:rPr>
                <w:rFonts w:ascii="Garamond" w:hAnsi="Garamond"/>
              </w:rPr>
              <w:t>3</w:t>
            </w:r>
          </w:p>
        </w:tc>
      </w:tr>
      <w:tr w:rsidR="003778A6" w:rsidRPr="00F5338D" w14:paraId="732DD186" w14:textId="77777777" w:rsidTr="00CA26A9">
        <w:tc>
          <w:tcPr>
            <w:tcW w:w="6379" w:type="dxa"/>
          </w:tcPr>
          <w:p w14:paraId="5F693060" w14:textId="77777777" w:rsidR="003778A6" w:rsidRPr="00F5338D" w:rsidRDefault="003778A6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UKUPNO:</w:t>
            </w:r>
          </w:p>
        </w:tc>
        <w:tc>
          <w:tcPr>
            <w:tcW w:w="1985" w:type="dxa"/>
          </w:tcPr>
          <w:p w14:paraId="6171AB5D" w14:textId="5F47EB56" w:rsidR="003778A6" w:rsidRPr="00F5338D" w:rsidRDefault="00340E61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1.388.958,37</w:t>
            </w:r>
          </w:p>
        </w:tc>
        <w:tc>
          <w:tcPr>
            <w:tcW w:w="1275" w:type="dxa"/>
          </w:tcPr>
          <w:p w14:paraId="60C7FC7A" w14:textId="77777777" w:rsidR="003778A6" w:rsidRPr="00F5338D" w:rsidRDefault="003778A6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100,00</w:t>
            </w:r>
          </w:p>
        </w:tc>
      </w:tr>
    </w:tbl>
    <w:p w14:paraId="4D6F403E" w14:textId="77777777" w:rsidR="00D22BA3" w:rsidRPr="00F5338D" w:rsidRDefault="00D22BA3" w:rsidP="00A33EE9">
      <w:pPr>
        <w:jc w:val="both"/>
        <w:rPr>
          <w:rFonts w:ascii="Garamond" w:hAnsi="Garamond"/>
          <w:bCs/>
          <w:color w:val="FF0000"/>
        </w:rPr>
      </w:pPr>
    </w:p>
    <w:p w14:paraId="400074FF" w14:textId="23F3733A" w:rsidR="00747C84" w:rsidRPr="00F5338D" w:rsidRDefault="00CE376B" w:rsidP="00B056A9">
      <w:pPr>
        <w:spacing w:after="120"/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P</w:t>
      </w:r>
      <w:r w:rsidR="00981DB9" w:rsidRPr="00F5338D">
        <w:rPr>
          <w:rFonts w:ascii="Garamond" w:hAnsi="Garamond"/>
        </w:rPr>
        <w:t xml:space="preserve">rihodi poslovanja, u </w:t>
      </w:r>
      <w:r w:rsidR="00747C84" w:rsidRPr="00F5338D">
        <w:rPr>
          <w:rFonts w:ascii="Garamond" w:hAnsi="Garamond"/>
        </w:rPr>
        <w:t>odnosu na ostvarenje</w:t>
      </w:r>
      <w:r w:rsidR="00981DB9" w:rsidRPr="00F5338D">
        <w:rPr>
          <w:rFonts w:ascii="Garamond" w:hAnsi="Garamond"/>
        </w:rPr>
        <w:t xml:space="preserve"> istog razdoblja prethodne godine bilježe</w:t>
      </w:r>
      <w:r w:rsidR="00047510" w:rsidRPr="00F5338D">
        <w:rPr>
          <w:rFonts w:ascii="Garamond" w:hAnsi="Garamond"/>
        </w:rPr>
        <w:t xml:space="preserve"> povećanje</w:t>
      </w:r>
      <w:r w:rsidR="00747C84" w:rsidRPr="00F5338D">
        <w:rPr>
          <w:rFonts w:ascii="Garamond" w:hAnsi="Garamond"/>
        </w:rPr>
        <w:t xml:space="preserve"> za </w:t>
      </w:r>
      <w:r w:rsidR="00340E61">
        <w:rPr>
          <w:rFonts w:ascii="Garamond" w:hAnsi="Garamond"/>
        </w:rPr>
        <w:t>60,5</w:t>
      </w:r>
      <w:r w:rsidR="003669FF" w:rsidRPr="00F5338D">
        <w:rPr>
          <w:rFonts w:ascii="Garamond" w:hAnsi="Garamond"/>
        </w:rPr>
        <w:t>% u odnosu na izvještajno razdoblje prethodne godine.</w:t>
      </w:r>
      <w:r w:rsidR="00747C84" w:rsidRPr="00F5338D">
        <w:rPr>
          <w:rFonts w:ascii="Garamond" w:hAnsi="Garamond"/>
        </w:rPr>
        <w:t xml:space="preserve"> U strukturi ovih prihoda najznačajniju stavku čine </w:t>
      </w:r>
      <w:r w:rsidR="002C2406" w:rsidRPr="00F5338D">
        <w:rPr>
          <w:rFonts w:ascii="Garamond" w:hAnsi="Garamond"/>
        </w:rPr>
        <w:t xml:space="preserve">pomoći iz inozemstva i od subjekata unutar općeg proračuna s udjelom </w:t>
      </w:r>
      <w:r w:rsidR="002C2406">
        <w:rPr>
          <w:rFonts w:ascii="Garamond" w:hAnsi="Garamond"/>
        </w:rPr>
        <w:t>4</w:t>
      </w:r>
      <w:r w:rsidR="00340E61">
        <w:rPr>
          <w:rFonts w:ascii="Garamond" w:hAnsi="Garamond"/>
        </w:rPr>
        <w:t>3,72</w:t>
      </w:r>
      <w:r w:rsidR="002C2406" w:rsidRPr="00F5338D">
        <w:rPr>
          <w:rFonts w:ascii="Garamond" w:hAnsi="Garamond"/>
        </w:rPr>
        <w:t>%</w:t>
      </w:r>
      <w:r w:rsidR="002C2406">
        <w:rPr>
          <w:rFonts w:ascii="Garamond" w:hAnsi="Garamond"/>
        </w:rPr>
        <w:t xml:space="preserve">, slijede </w:t>
      </w:r>
      <w:r w:rsidR="00747C84" w:rsidRPr="00F5338D">
        <w:rPr>
          <w:rFonts w:ascii="Garamond" w:hAnsi="Garamond"/>
        </w:rPr>
        <w:t xml:space="preserve">porezni prihodi s udjelom od </w:t>
      </w:r>
      <w:r w:rsidR="002C2406">
        <w:rPr>
          <w:rFonts w:ascii="Garamond" w:hAnsi="Garamond"/>
        </w:rPr>
        <w:t>4</w:t>
      </w:r>
      <w:r w:rsidR="00340E61">
        <w:rPr>
          <w:rFonts w:ascii="Garamond" w:hAnsi="Garamond"/>
        </w:rPr>
        <w:t>2,54</w:t>
      </w:r>
      <w:r w:rsidR="002C2406">
        <w:rPr>
          <w:rFonts w:ascii="Garamond" w:hAnsi="Garamond"/>
        </w:rPr>
        <w:t>%,</w:t>
      </w:r>
      <w:r w:rsidR="00991F23" w:rsidRPr="00F5338D">
        <w:rPr>
          <w:rFonts w:ascii="Garamond" w:hAnsi="Garamond"/>
        </w:rPr>
        <w:t xml:space="preserve"> zatim</w:t>
      </w:r>
      <w:r w:rsidR="00047510" w:rsidRPr="00F5338D">
        <w:rPr>
          <w:rFonts w:ascii="Garamond" w:hAnsi="Garamond"/>
        </w:rPr>
        <w:t xml:space="preserve"> </w:t>
      </w:r>
      <w:r w:rsidR="00981DB9" w:rsidRPr="00F5338D">
        <w:rPr>
          <w:rFonts w:ascii="Garamond" w:hAnsi="Garamond"/>
        </w:rPr>
        <w:t>prihodi od upravnih i administrativnih pristojbi i p</w:t>
      </w:r>
      <w:r w:rsidR="00991F23" w:rsidRPr="00F5338D">
        <w:rPr>
          <w:rFonts w:ascii="Garamond" w:hAnsi="Garamond"/>
        </w:rPr>
        <w:t>o posebnim propisima</w:t>
      </w:r>
      <w:r w:rsidR="007A625F" w:rsidRPr="00F5338D">
        <w:rPr>
          <w:rFonts w:ascii="Garamond" w:hAnsi="Garamond"/>
        </w:rPr>
        <w:t xml:space="preserve"> i naknada s udjelom </w:t>
      </w:r>
      <w:r w:rsidR="00340E61">
        <w:rPr>
          <w:rFonts w:ascii="Garamond" w:hAnsi="Garamond"/>
        </w:rPr>
        <w:t>8,66</w:t>
      </w:r>
      <w:r w:rsidR="00981DB9" w:rsidRPr="00F5338D">
        <w:rPr>
          <w:rFonts w:ascii="Garamond" w:hAnsi="Garamond"/>
        </w:rPr>
        <w:t>%, zatim prih</w:t>
      </w:r>
      <w:r w:rsidR="00991F23" w:rsidRPr="00F5338D">
        <w:rPr>
          <w:rFonts w:ascii="Garamond" w:hAnsi="Garamond"/>
        </w:rPr>
        <w:t>odi od imovine</w:t>
      </w:r>
      <w:r w:rsidR="00046050" w:rsidRPr="00F5338D">
        <w:rPr>
          <w:rFonts w:ascii="Garamond" w:hAnsi="Garamond"/>
        </w:rPr>
        <w:t xml:space="preserve"> s udjelom od </w:t>
      </w:r>
      <w:r w:rsidR="00340E61">
        <w:rPr>
          <w:rFonts w:ascii="Garamond" w:hAnsi="Garamond"/>
        </w:rPr>
        <w:t>4,52</w:t>
      </w:r>
      <w:r w:rsidR="00981DB9" w:rsidRPr="00F5338D">
        <w:rPr>
          <w:rFonts w:ascii="Garamond" w:hAnsi="Garamond"/>
        </w:rPr>
        <w:t>%, zatim</w:t>
      </w:r>
      <w:r w:rsidR="00747C84" w:rsidRPr="00F5338D">
        <w:rPr>
          <w:rFonts w:ascii="Garamond" w:hAnsi="Garamond"/>
        </w:rPr>
        <w:t xml:space="preserve"> prihodi od prodaje proizvoda i robe te pruženih usluga i prihodi od donacija</w:t>
      </w:r>
      <w:r w:rsidR="007A625F" w:rsidRPr="00F5338D">
        <w:rPr>
          <w:rFonts w:ascii="Garamond" w:hAnsi="Garamond"/>
        </w:rPr>
        <w:t xml:space="preserve"> s udjelom od </w:t>
      </w:r>
      <w:r w:rsidR="00164C81">
        <w:rPr>
          <w:rFonts w:ascii="Garamond" w:hAnsi="Garamond"/>
        </w:rPr>
        <w:t>0,5</w:t>
      </w:r>
      <w:r w:rsidR="00340E61">
        <w:rPr>
          <w:rFonts w:ascii="Garamond" w:hAnsi="Garamond"/>
        </w:rPr>
        <w:t>3</w:t>
      </w:r>
      <w:r w:rsidR="00AC4437" w:rsidRPr="00F5338D">
        <w:rPr>
          <w:rFonts w:ascii="Garamond" w:hAnsi="Garamond"/>
        </w:rPr>
        <w:t>%</w:t>
      </w:r>
      <w:r w:rsidR="00270A8E">
        <w:rPr>
          <w:rFonts w:ascii="Garamond" w:hAnsi="Garamond"/>
        </w:rPr>
        <w:t xml:space="preserve"> te kazne, upravne mjere i ostali prihodi.</w:t>
      </w:r>
    </w:p>
    <w:p w14:paraId="6C9538BF" w14:textId="4886C97A" w:rsidR="000A1ED5" w:rsidRPr="00F5338D" w:rsidRDefault="00747C84" w:rsidP="00337406">
      <w:pPr>
        <w:jc w:val="both"/>
        <w:rPr>
          <w:rFonts w:ascii="Garamond" w:hAnsi="Garamond"/>
          <w:color w:val="FF0000"/>
        </w:rPr>
      </w:pPr>
      <w:r w:rsidRPr="00A25C3E">
        <w:rPr>
          <w:rFonts w:ascii="Garamond" w:hAnsi="Garamond"/>
          <w:u w:val="single"/>
        </w:rPr>
        <w:t>Pri</w:t>
      </w:r>
      <w:r w:rsidR="00DF6991" w:rsidRPr="00A25C3E">
        <w:rPr>
          <w:rFonts w:ascii="Garamond" w:hAnsi="Garamond"/>
          <w:u w:val="single"/>
        </w:rPr>
        <w:t>hodi od poreza</w:t>
      </w:r>
      <w:r w:rsidR="00DF6991" w:rsidRPr="00F5338D">
        <w:rPr>
          <w:rFonts w:ascii="Garamond" w:hAnsi="Garamond"/>
        </w:rPr>
        <w:t xml:space="preserve"> (šifra 61</w:t>
      </w:r>
      <w:r w:rsidRPr="00F5338D">
        <w:rPr>
          <w:rFonts w:ascii="Garamond" w:hAnsi="Garamond"/>
        </w:rPr>
        <w:t xml:space="preserve">) ostvareni su u iznosu </w:t>
      </w:r>
      <w:r w:rsidR="00DF6991" w:rsidRPr="00F5338D">
        <w:rPr>
          <w:rFonts w:ascii="Garamond" w:hAnsi="Garamond"/>
        </w:rPr>
        <w:t xml:space="preserve">od </w:t>
      </w:r>
      <w:r w:rsidR="00340E61">
        <w:rPr>
          <w:rFonts w:ascii="Garamond" w:hAnsi="Garamond"/>
        </w:rPr>
        <w:t>590837,72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što u odnosu na ostvarenje prethod</w:t>
      </w:r>
      <w:r w:rsidR="00046050" w:rsidRPr="00F5338D">
        <w:rPr>
          <w:rFonts w:ascii="Garamond" w:hAnsi="Garamond"/>
        </w:rPr>
        <w:t xml:space="preserve">ne godine </w:t>
      </w:r>
      <w:r w:rsidR="00DF6991" w:rsidRPr="00F5338D">
        <w:rPr>
          <w:rFonts w:ascii="Garamond" w:hAnsi="Garamond"/>
        </w:rPr>
        <w:t>predstavlja povećanje od</w:t>
      </w:r>
      <w:r w:rsidR="00046050" w:rsidRPr="00F5338D">
        <w:rPr>
          <w:rFonts w:ascii="Garamond" w:hAnsi="Garamond"/>
        </w:rPr>
        <w:t xml:space="preserve"> </w:t>
      </w:r>
      <w:r w:rsidR="00340E61">
        <w:rPr>
          <w:rFonts w:ascii="Garamond" w:hAnsi="Garamond"/>
        </w:rPr>
        <w:t>27,6</w:t>
      </w:r>
      <w:r w:rsidRPr="00F5338D">
        <w:rPr>
          <w:rFonts w:ascii="Garamond" w:hAnsi="Garamond"/>
        </w:rPr>
        <w:t>%. Prihodi od poreza uključuju:</w:t>
      </w:r>
      <w:r w:rsidR="0019524B" w:rsidRPr="00F5338D">
        <w:rPr>
          <w:rFonts w:ascii="Garamond" w:hAnsi="Garamond"/>
        </w:rPr>
        <w:t xml:space="preserve"> prihode od poreza i prireza na dohodak,</w:t>
      </w:r>
      <w:r w:rsidRPr="00F5338D">
        <w:rPr>
          <w:rFonts w:ascii="Garamond" w:hAnsi="Garamond"/>
        </w:rPr>
        <w:t xml:space="preserve"> prihode od poreza na imovinu te prihode od p</w:t>
      </w:r>
      <w:r w:rsidR="00B056A9" w:rsidRPr="00F5338D">
        <w:rPr>
          <w:rFonts w:ascii="Garamond" w:hAnsi="Garamond"/>
        </w:rPr>
        <w:t>oreza na robu i usluge.</w:t>
      </w:r>
      <w:r w:rsidR="00D71B18" w:rsidRPr="00F5338D">
        <w:rPr>
          <w:rFonts w:ascii="Garamond" w:hAnsi="Garamond"/>
        </w:rPr>
        <w:t xml:space="preserve"> </w:t>
      </w:r>
      <w:r w:rsidRPr="00F5338D">
        <w:rPr>
          <w:rFonts w:ascii="Garamond" w:hAnsi="Garamond"/>
        </w:rPr>
        <w:t>Prihodi od pore</w:t>
      </w:r>
      <w:r w:rsidR="00D71B18" w:rsidRPr="00F5338D">
        <w:rPr>
          <w:rFonts w:ascii="Garamond" w:hAnsi="Garamond"/>
        </w:rPr>
        <w:t>za i prireza na dohodak (šifra 611</w:t>
      </w:r>
      <w:r w:rsidRPr="00F5338D">
        <w:rPr>
          <w:rFonts w:ascii="Garamond" w:hAnsi="Garamond"/>
        </w:rPr>
        <w:t xml:space="preserve">) u izvještajnom razdoblju su ostvareni u iznosu od </w:t>
      </w:r>
      <w:r w:rsidR="00340E61">
        <w:rPr>
          <w:rFonts w:ascii="Garamond" w:hAnsi="Garamond"/>
        </w:rPr>
        <w:t>560.600,26</w:t>
      </w:r>
      <w:r w:rsidR="00164C81">
        <w:rPr>
          <w:rFonts w:ascii="Garamond" w:hAnsi="Garamond"/>
        </w:rPr>
        <w:t xml:space="preserve"> </w:t>
      </w:r>
      <w:proofErr w:type="spellStart"/>
      <w:r w:rsidR="00164C81">
        <w:rPr>
          <w:rFonts w:ascii="Garamond" w:hAnsi="Garamond"/>
        </w:rPr>
        <w:t>eur</w:t>
      </w:r>
      <w:proofErr w:type="spellEnd"/>
      <w:r w:rsidR="00164C81">
        <w:rPr>
          <w:rFonts w:ascii="Garamond" w:hAnsi="Garamond"/>
        </w:rPr>
        <w:t xml:space="preserve"> </w:t>
      </w:r>
      <w:r w:rsidR="00D71B18" w:rsidRPr="00F5338D">
        <w:rPr>
          <w:rFonts w:ascii="Garamond" w:hAnsi="Garamond"/>
        </w:rPr>
        <w:t xml:space="preserve">i bilježe povećanje za </w:t>
      </w:r>
      <w:r w:rsidR="00340E61">
        <w:rPr>
          <w:rFonts w:ascii="Garamond" w:hAnsi="Garamond"/>
        </w:rPr>
        <w:t>27,0</w:t>
      </w:r>
      <w:r w:rsidR="007E006C" w:rsidRPr="00F5338D">
        <w:rPr>
          <w:rFonts w:ascii="Garamond" w:hAnsi="Garamond"/>
        </w:rPr>
        <w:t xml:space="preserve">% u odnosu na prethodnu godinu. </w:t>
      </w:r>
      <w:r w:rsidR="00D71B18" w:rsidRPr="00F5338D">
        <w:rPr>
          <w:rFonts w:ascii="Garamond" w:hAnsi="Garamond"/>
        </w:rPr>
        <w:t>Do povećanj</w:t>
      </w:r>
      <w:r w:rsidR="00046050" w:rsidRPr="00F5338D">
        <w:rPr>
          <w:rFonts w:ascii="Garamond" w:hAnsi="Garamond"/>
        </w:rPr>
        <w:t xml:space="preserve">a je došlo </w:t>
      </w:r>
      <w:r w:rsidR="00C70827" w:rsidRPr="00F5338D">
        <w:rPr>
          <w:rFonts w:ascii="Garamond" w:hAnsi="Garamond"/>
        </w:rPr>
        <w:t xml:space="preserve">zbog </w:t>
      </w:r>
      <w:r w:rsidR="00046050" w:rsidRPr="00F5338D">
        <w:rPr>
          <w:rFonts w:ascii="Garamond" w:hAnsi="Garamond"/>
        </w:rPr>
        <w:t>primljenog većeg poreza na dohodak</w:t>
      </w:r>
      <w:r w:rsidR="00C70827" w:rsidRPr="00F5338D">
        <w:rPr>
          <w:rFonts w:ascii="Garamond" w:hAnsi="Garamond"/>
        </w:rPr>
        <w:t xml:space="preserve">. Također je </w:t>
      </w:r>
      <w:r w:rsidR="00046050" w:rsidRPr="00F5338D">
        <w:rPr>
          <w:rFonts w:ascii="Garamond" w:hAnsi="Garamond"/>
        </w:rPr>
        <w:t>Općina u ovoj godini vratila beskamatni zajam</w:t>
      </w:r>
      <w:r w:rsidR="00C70827" w:rsidRPr="00F5338D">
        <w:rPr>
          <w:rFonts w:ascii="Garamond" w:hAnsi="Garamond"/>
        </w:rPr>
        <w:t xml:space="preserve"> koji joj je odobren zbog nedostajućih sredstava na računu FINA-e i taj iznos je prikazan na prihodima jer</w:t>
      </w:r>
      <w:r w:rsidR="00340E61">
        <w:rPr>
          <w:rFonts w:ascii="Garamond" w:hAnsi="Garamond"/>
        </w:rPr>
        <w:t xml:space="preserve"> je prošle godine iznos za</w:t>
      </w:r>
      <w:r w:rsidR="00666CF7">
        <w:rPr>
          <w:rFonts w:ascii="Garamond" w:hAnsi="Garamond"/>
        </w:rPr>
        <w:t xml:space="preserve"> koji</w:t>
      </w:r>
      <w:r w:rsidR="00C70827" w:rsidRPr="00F5338D">
        <w:rPr>
          <w:rFonts w:ascii="Garamond" w:hAnsi="Garamond"/>
        </w:rPr>
        <w:t xml:space="preserve"> je odobren beskamatni zajam storniran sa prihoda. </w:t>
      </w:r>
    </w:p>
    <w:p w14:paraId="33AED69F" w14:textId="19EC5D23" w:rsidR="0041362C" w:rsidRPr="00F5338D" w:rsidRDefault="00046050" w:rsidP="00337406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Porezi na imovinu (šifra 613)</w:t>
      </w:r>
      <w:r w:rsidR="00747C84" w:rsidRPr="00F5338D">
        <w:rPr>
          <w:rFonts w:ascii="Garamond" w:hAnsi="Garamond"/>
        </w:rPr>
        <w:t xml:space="preserve"> u izvještajnom razdoblju su ostvareni u iznosu od </w:t>
      </w:r>
      <w:r w:rsidR="00340E61">
        <w:rPr>
          <w:rFonts w:ascii="Garamond" w:hAnsi="Garamond"/>
        </w:rPr>
        <w:t>27.366,08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="0041362C" w:rsidRPr="00F5338D">
        <w:rPr>
          <w:rFonts w:ascii="Garamond" w:hAnsi="Garamond"/>
        </w:rPr>
        <w:t xml:space="preserve"> i </w:t>
      </w:r>
      <w:r w:rsidRPr="00F5338D">
        <w:rPr>
          <w:rFonts w:ascii="Garamond" w:hAnsi="Garamond"/>
        </w:rPr>
        <w:t xml:space="preserve">veći su za </w:t>
      </w:r>
      <w:r w:rsidR="00340E61">
        <w:rPr>
          <w:rFonts w:ascii="Garamond" w:hAnsi="Garamond"/>
        </w:rPr>
        <w:t>48,3</w:t>
      </w:r>
      <w:r w:rsidR="00C70827" w:rsidRPr="00F5338D">
        <w:rPr>
          <w:rFonts w:ascii="Garamond" w:hAnsi="Garamond"/>
        </w:rPr>
        <w:t>% o</w:t>
      </w:r>
      <w:r w:rsidR="0041362C" w:rsidRPr="00F5338D">
        <w:rPr>
          <w:rFonts w:ascii="Garamond" w:hAnsi="Garamond"/>
        </w:rPr>
        <w:t xml:space="preserve">d ostvarenja prethodne godine, a </w:t>
      </w:r>
      <w:r w:rsidR="00747C84" w:rsidRPr="00F5338D">
        <w:rPr>
          <w:rFonts w:ascii="Garamond" w:hAnsi="Garamond"/>
        </w:rPr>
        <w:t>odnose se na prihode</w:t>
      </w:r>
      <w:r w:rsidR="0041362C" w:rsidRPr="00F5338D">
        <w:rPr>
          <w:rFonts w:ascii="Garamond" w:hAnsi="Garamond"/>
        </w:rPr>
        <w:t xml:space="preserve"> od pore</w:t>
      </w:r>
      <w:r w:rsidR="00C70827" w:rsidRPr="00F5338D">
        <w:rPr>
          <w:rFonts w:ascii="Garamond" w:hAnsi="Garamond"/>
        </w:rPr>
        <w:t>za na promet nekretnina</w:t>
      </w:r>
      <w:r w:rsidR="00122E91" w:rsidRPr="00F5338D">
        <w:rPr>
          <w:rFonts w:ascii="Garamond" w:hAnsi="Garamond"/>
        </w:rPr>
        <w:t>.</w:t>
      </w:r>
    </w:p>
    <w:p w14:paraId="556C6681" w14:textId="31565DC9" w:rsidR="00747C84" w:rsidRPr="00F5338D" w:rsidRDefault="00C70827" w:rsidP="00B056A9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Porezi na robu i usluge (šifra 614</w:t>
      </w:r>
      <w:r w:rsidR="00747C84" w:rsidRPr="00F5338D">
        <w:rPr>
          <w:rFonts w:ascii="Garamond" w:hAnsi="Garamond"/>
        </w:rPr>
        <w:t xml:space="preserve">), kojeg čine porez na potrošnju alkoholnih i bezalkoholnih pića i porez na tvrtku odnosno naziv, ostvareni su u iznosu od </w:t>
      </w:r>
      <w:r w:rsidR="00340E61">
        <w:rPr>
          <w:rFonts w:ascii="Garamond" w:hAnsi="Garamond"/>
        </w:rPr>
        <w:t xml:space="preserve">2.871,38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</w:t>
      </w:r>
      <w:r w:rsidR="00340E61">
        <w:rPr>
          <w:rFonts w:ascii="Garamond" w:hAnsi="Garamond"/>
        </w:rPr>
        <w:t>što iznosi 5,8</w:t>
      </w:r>
      <w:r w:rsidR="00FF48AC" w:rsidRPr="00F5338D">
        <w:rPr>
          <w:rFonts w:ascii="Garamond" w:hAnsi="Garamond"/>
        </w:rPr>
        <w:t>%</w:t>
      </w:r>
      <w:r w:rsidR="00340E61">
        <w:rPr>
          <w:rFonts w:ascii="Garamond" w:hAnsi="Garamond"/>
        </w:rPr>
        <w:t xml:space="preserve"> manje</w:t>
      </w:r>
      <w:r w:rsidR="00FF48AC" w:rsidRPr="00F5338D">
        <w:rPr>
          <w:rFonts w:ascii="Garamond" w:hAnsi="Garamond"/>
        </w:rPr>
        <w:t xml:space="preserve"> od i</w:t>
      </w:r>
      <w:r w:rsidR="00340E61">
        <w:rPr>
          <w:rFonts w:ascii="Garamond" w:hAnsi="Garamond"/>
        </w:rPr>
        <w:t>stog razdoblja protekle godine.</w:t>
      </w:r>
    </w:p>
    <w:p w14:paraId="3AA54D69" w14:textId="2BCF41BB" w:rsidR="00C5771B" w:rsidRPr="00F5338D" w:rsidRDefault="00747C84" w:rsidP="00B056A9">
      <w:pPr>
        <w:spacing w:after="120"/>
        <w:jc w:val="both"/>
        <w:rPr>
          <w:rFonts w:ascii="Garamond" w:hAnsi="Garamond"/>
        </w:rPr>
      </w:pPr>
      <w:r w:rsidRPr="00A25C3E">
        <w:rPr>
          <w:rFonts w:ascii="Garamond" w:hAnsi="Garamond"/>
          <w:u w:val="single"/>
        </w:rPr>
        <w:t>Pomoći od inozemstva i od subjekata</w:t>
      </w:r>
      <w:r w:rsidR="00C66867" w:rsidRPr="00A25C3E">
        <w:rPr>
          <w:rFonts w:ascii="Garamond" w:hAnsi="Garamond"/>
          <w:u w:val="single"/>
        </w:rPr>
        <w:t xml:space="preserve"> unutar općeg proračuna</w:t>
      </w:r>
      <w:r w:rsidR="00C66867" w:rsidRPr="00F5338D">
        <w:rPr>
          <w:rFonts w:ascii="Garamond" w:hAnsi="Garamond"/>
        </w:rPr>
        <w:t xml:space="preserve"> (šifra 63</w:t>
      </w:r>
      <w:r w:rsidRPr="00F5338D">
        <w:rPr>
          <w:rFonts w:ascii="Garamond" w:hAnsi="Garamond"/>
        </w:rPr>
        <w:t xml:space="preserve">) </w:t>
      </w:r>
      <w:r w:rsidR="003923D7" w:rsidRPr="00F5338D">
        <w:rPr>
          <w:rFonts w:ascii="Garamond" w:hAnsi="Garamond"/>
        </w:rPr>
        <w:t>u izvještajnom razdoblju</w:t>
      </w:r>
      <w:r w:rsidRPr="00F5338D">
        <w:rPr>
          <w:rFonts w:ascii="Garamond" w:hAnsi="Garamond"/>
        </w:rPr>
        <w:t xml:space="preserve"> ostvarene </w:t>
      </w:r>
      <w:r w:rsidR="003923D7" w:rsidRPr="00F5338D">
        <w:rPr>
          <w:rFonts w:ascii="Garamond" w:hAnsi="Garamond"/>
        </w:rPr>
        <w:t xml:space="preserve">su </w:t>
      </w:r>
      <w:r w:rsidRPr="00F5338D">
        <w:rPr>
          <w:rFonts w:ascii="Garamond" w:hAnsi="Garamond"/>
        </w:rPr>
        <w:t xml:space="preserve">u iznosu od </w:t>
      </w:r>
      <w:r w:rsidR="00340E61">
        <w:rPr>
          <w:rFonts w:ascii="Garamond" w:hAnsi="Garamond"/>
        </w:rPr>
        <w:t>607.227,56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="00C66867" w:rsidRPr="00F5338D">
        <w:rPr>
          <w:rFonts w:ascii="Garamond" w:hAnsi="Garamond"/>
        </w:rPr>
        <w:t xml:space="preserve"> i u odnosu na prethodnu godinu </w:t>
      </w:r>
      <w:r w:rsidR="00AC4437" w:rsidRPr="00F5338D">
        <w:rPr>
          <w:rFonts w:ascii="Garamond" w:hAnsi="Garamond"/>
        </w:rPr>
        <w:t xml:space="preserve">povećane su </w:t>
      </w:r>
      <w:r w:rsidR="00C66867" w:rsidRPr="00F5338D">
        <w:rPr>
          <w:rFonts w:ascii="Garamond" w:hAnsi="Garamond"/>
        </w:rPr>
        <w:t xml:space="preserve">za </w:t>
      </w:r>
      <w:r w:rsidR="00340E61">
        <w:rPr>
          <w:rFonts w:ascii="Garamond" w:hAnsi="Garamond"/>
        </w:rPr>
        <w:t>131,4</w:t>
      </w:r>
      <w:r w:rsidR="00C66867" w:rsidRPr="00F5338D">
        <w:rPr>
          <w:rFonts w:ascii="Garamond" w:hAnsi="Garamond"/>
        </w:rPr>
        <w:t>%, a obuhvaćaju fiskalno i</w:t>
      </w:r>
      <w:r w:rsidR="00407779" w:rsidRPr="00F5338D">
        <w:rPr>
          <w:rFonts w:ascii="Garamond" w:hAnsi="Garamond"/>
        </w:rPr>
        <w:t>zra</w:t>
      </w:r>
      <w:r w:rsidR="00961787" w:rsidRPr="00F5338D">
        <w:rPr>
          <w:rFonts w:ascii="Garamond" w:hAnsi="Garamond"/>
        </w:rPr>
        <w:t>vnanje iz Državnog proračuna</w:t>
      </w:r>
      <w:r w:rsidR="00164C81">
        <w:rPr>
          <w:rFonts w:ascii="Garamond" w:hAnsi="Garamond"/>
        </w:rPr>
        <w:t xml:space="preserve"> u iznosu od </w:t>
      </w:r>
      <w:r w:rsidR="00340E61">
        <w:rPr>
          <w:rFonts w:ascii="Garamond" w:hAnsi="Garamond"/>
        </w:rPr>
        <w:t>266.205,78</w:t>
      </w:r>
      <w:r w:rsidR="00164C81">
        <w:rPr>
          <w:rFonts w:ascii="Garamond" w:hAnsi="Garamond"/>
        </w:rPr>
        <w:t xml:space="preserve"> </w:t>
      </w:r>
      <w:proofErr w:type="spellStart"/>
      <w:r w:rsidR="00164C81">
        <w:rPr>
          <w:rFonts w:ascii="Garamond" w:hAnsi="Garamond"/>
        </w:rPr>
        <w:t>eur</w:t>
      </w:r>
      <w:proofErr w:type="spellEnd"/>
      <w:r w:rsidR="00961787" w:rsidRPr="00F5338D">
        <w:rPr>
          <w:rFonts w:ascii="Garamond" w:hAnsi="Garamond"/>
        </w:rPr>
        <w:t xml:space="preserve">, primljenu kapitalnu pomoć Fonda za zaštitu okoliša za nabavu </w:t>
      </w:r>
      <w:proofErr w:type="spellStart"/>
      <w:r w:rsidR="00961787" w:rsidRPr="00F5338D">
        <w:rPr>
          <w:rFonts w:ascii="Garamond" w:hAnsi="Garamond"/>
        </w:rPr>
        <w:t>malčera</w:t>
      </w:r>
      <w:proofErr w:type="spellEnd"/>
      <w:r w:rsidR="00961787" w:rsidRPr="00F5338D">
        <w:rPr>
          <w:rFonts w:ascii="Garamond" w:hAnsi="Garamond"/>
        </w:rPr>
        <w:t xml:space="preserve"> i drobilice granja</w:t>
      </w:r>
      <w:r w:rsidR="00164C81">
        <w:rPr>
          <w:rFonts w:ascii="Garamond" w:hAnsi="Garamond"/>
        </w:rPr>
        <w:t xml:space="preserve"> koji su nabavljeni prošle godine u iznosu od 1.895,28 </w:t>
      </w:r>
      <w:proofErr w:type="spellStart"/>
      <w:r w:rsidR="00164C81">
        <w:rPr>
          <w:rFonts w:ascii="Garamond" w:hAnsi="Garamond"/>
        </w:rPr>
        <w:t>eur</w:t>
      </w:r>
      <w:proofErr w:type="spellEnd"/>
      <w:r w:rsidR="00164C81">
        <w:rPr>
          <w:rFonts w:ascii="Garamond" w:hAnsi="Garamond"/>
        </w:rPr>
        <w:t xml:space="preserve">, kapitalnu pomoć Ministarstva reg. razvoja i fondova EU za uređenje teretane na katu Društvenog doma u </w:t>
      </w:r>
      <w:proofErr w:type="spellStart"/>
      <w:r w:rsidR="00164C81">
        <w:rPr>
          <w:rFonts w:ascii="Garamond" w:hAnsi="Garamond"/>
        </w:rPr>
        <w:t>Vrbanovcu</w:t>
      </w:r>
      <w:proofErr w:type="spellEnd"/>
      <w:r w:rsidR="00164C81">
        <w:rPr>
          <w:rFonts w:ascii="Garamond" w:hAnsi="Garamond"/>
        </w:rPr>
        <w:t xml:space="preserve"> u iznosu od 27.871,79 </w:t>
      </w:r>
      <w:proofErr w:type="spellStart"/>
      <w:r w:rsidR="00164C81">
        <w:rPr>
          <w:rFonts w:ascii="Garamond" w:hAnsi="Garamond"/>
        </w:rPr>
        <w:t>eur</w:t>
      </w:r>
      <w:proofErr w:type="spellEnd"/>
      <w:r w:rsidR="00164C81">
        <w:rPr>
          <w:rFonts w:ascii="Garamond" w:hAnsi="Garamond"/>
        </w:rPr>
        <w:t xml:space="preserve">, primljenu kapitalnu pomoć APPRRR-a – (putem LAG-a) za adaptaciju Društvenog doma u </w:t>
      </w:r>
      <w:proofErr w:type="spellStart"/>
      <w:r w:rsidR="00164C81">
        <w:rPr>
          <w:rFonts w:ascii="Garamond" w:hAnsi="Garamond"/>
        </w:rPr>
        <w:t>Križovljanu</w:t>
      </w:r>
      <w:proofErr w:type="spellEnd"/>
      <w:r w:rsidR="00164C81">
        <w:rPr>
          <w:rFonts w:ascii="Garamond" w:hAnsi="Garamond"/>
        </w:rPr>
        <w:t xml:space="preserve"> u iznosu od 35.175,82 </w:t>
      </w:r>
      <w:proofErr w:type="spellStart"/>
      <w:r w:rsidR="00164C81">
        <w:rPr>
          <w:rFonts w:ascii="Garamond" w:hAnsi="Garamond"/>
        </w:rPr>
        <w:t>eur</w:t>
      </w:r>
      <w:proofErr w:type="spellEnd"/>
      <w:r w:rsidR="00340E61">
        <w:rPr>
          <w:rFonts w:ascii="Garamond" w:hAnsi="Garamond"/>
        </w:rPr>
        <w:t xml:space="preserve">, primljenu tekuću pomoć u iznosu od 29.040,00 </w:t>
      </w:r>
      <w:proofErr w:type="spellStart"/>
      <w:r w:rsidR="00340E61">
        <w:rPr>
          <w:rFonts w:ascii="Garamond" w:hAnsi="Garamond"/>
        </w:rPr>
        <w:t>eur</w:t>
      </w:r>
      <w:proofErr w:type="spellEnd"/>
      <w:r w:rsidR="00340E61">
        <w:rPr>
          <w:rFonts w:ascii="Garamond" w:hAnsi="Garamond"/>
        </w:rPr>
        <w:t xml:space="preserve"> od Središnjeg državnog ureda za demografiju i mlade za poboljšanje materijalnih uvjeta u vrtiću </w:t>
      </w:r>
      <w:r w:rsidR="00961787" w:rsidRPr="00F5338D">
        <w:rPr>
          <w:rFonts w:ascii="Garamond" w:hAnsi="Garamond"/>
        </w:rPr>
        <w:t xml:space="preserve">te </w:t>
      </w:r>
      <w:r w:rsidR="00666CF7">
        <w:rPr>
          <w:rFonts w:ascii="Garamond" w:hAnsi="Garamond"/>
        </w:rPr>
        <w:t xml:space="preserve">primljena bespovratna sredstva </w:t>
      </w:r>
      <w:r w:rsidR="00961787" w:rsidRPr="00F5338D">
        <w:rPr>
          <w:rFonts w:ascii="Garamond" w:hAnsi="Garamond"/>
        </w:rPr>
        <w:t>Ministarstva prostornoga uređenja, graditeljstva i državne imovine</w:t>
      </w:r>
      <w:r w:rsidR="00AD3EEC">
        <w:rPr>
          <w:rFonts w:ascii="Garamond" w:hAnsi="Garamond"/>
        </w:rPr>
        <w:t xml:space="preserve"> te Ministarstva mora, prometa i prometne infrastrukture u iznosu od </w:t>
      </w:r>
      <w:r w:rsidR="00340E61">
        <w:rPr>
          <w:rFonts w:ascii="Garamond" w:hAnsi="Garamond"/>
        </w:rPr>
        <w:t>247.038,89</w:t>
      </w:r>
      <w:r w:rsidR="00AD3EEC">
        <w:rPr>
          <w:rFonts w:ascii="Garamond" w:hAnsi="Garamond"/>
        </w:rPr>
        <w:t xml:space="preserve"> </w:t>
      </w:r>
      <w:proofErr w:type="spellStart"/>
      <w:r w:rsidR="00AD3EEC">
        <w:rPr>
          <w:rFonts w:ascii="Garamond" w:hAnsi="Garamond"/>
        </w:rPr>
        <w:t>eur</w:t>
      </w:r>
      <w:proofErr w:type="spellEnd"/>
      <w:r w:rsidR="00666CF7">
        <w:rPr>
          <w:rFonts w:ascii="Garamond" w:hAnsi="Garamond"/>
        </w:rPr>
        <w:t xml:space="preserve"> </w:t>
      </w:r>
      <w:r w:rsidR="00340E61" w:rsidRPr="00340E61">
        <w:rPr>
          <w:rFonts w:ascii="Garamond" w:hAnsi="Garamond"/>
        </w:rPr>
        <w:t>putem izravne dodjele bespovratnih financijskih sredstava za aktivnosti koje se financiraju iz Fonda solidarnosti EU.</w:t>
      </w:r>
    </w:p>
    <w:p w14:paraId="72979A38" w14:textId="604A9DA2" w:rsidR="00047D56" w:rsidRPr="00F5338D" w:rsidRDefault="00C66867" w:rsidP="00B056A9">
      <w:pPr>
        <w:spacing w:after="120"/>
        <w:jc w:val="both"/>
        <w:rPr>
          <w:rFonts w:ascii="Garamond" w:hAnsi="Garamond"/>
          <w:color w:val="FF0000"/>
        </w:rPr>
      </w:pPr>
      <w:r w:rsidRPr="00A25C3E">
        <w:rPr>
          <w:rFonts w:ascii="Garamond" w:hAnsi="Garamond"/>
          <w:u w:val="single"/>
        </w:rPr>
        <w:t>Prihodi od imovine</w:t>
      </w:r>
      <w:r w:rsidRPr="00F5338D">
        <w:rPr>
          <w:rFonts w:ascii="Garamond" w:hAnsi="Garamond"/>
        </w:rPr>
        <w:t xml:space="preserve"> (šifra 64</w:t>
      </w:r>
      <w:r w:rsidR="00F539D9" w:rsidRPr="00F5338D">
        <w:rPr>
          <w:rFonts w:ascii="Garamond" w:hAnsi="Garamond"/>
        </w:rPr>
        <w:t xml:space="preserve">) u izvještajnom razdoblju su ostvareni u iznosu od </w:t>
      </w:r>
      <w:r w:rsidR="00340E61">
        <w:rPr>
          <w:rFonts w:ascii="Garamond" w:hAnsi="Garamond"/>
        </w:rPr>
        <w:t>62.779,01</w:t>
      </w:r>
      <w:r w:rsidR="00961787" w:rsidRPr="00F5338D">
        <w:rPr>
          <w:rFonts w:ascii="Garamond" w:hAnsi="Garamond"/>
        </w:rPr>
        <w:t xml:space="preserve"> </w:t>
      </w:r>
      <w:proofErr w:type="spellStart"/>
      <w:r w:rsidR="00961787" w:rsidRPr="00F5338D">
        <w:rPr>
          <w:rFonts w:ascii="Garamond" w:hAnsi="Garamond"/>
        </w:rPr>
        <w:t>eur</w:t>
      </w:r>
      <w:proofErr w:type="spellEnd"/>
      <w:r w:rsidR="00F539D9" w:rsidRPr="00F5338D">
        <w:rPr>
          <w:rFonts w:ascii="Garamond" w:hAnsi="Garamond"/>
        </w:rPr>
        <w:t xml:space="preserve"> ili </w:t>
      </w:r>
      <w:r w:rsidR="00340E61">
        <w:rPr>
          <w:rFonts w:ascii="Garamond" w:hAnsi="Garamond"/>
        </w:rPr>
        <w:t>12</w:t>
      </w:r>
      <w:r w:rsidR="00AD3EEC">
        <w:rPr>
          <w:rFonts w:ascii="Garamond" w:hAnsi="Garamond"/>
        </w:rPr>
        <w:t>,2</w:t>
      </w:r>
      <w:r w:rsidRPr="00F5338D">
        <w:rPr>
          <w:rFonts w:ascii="Garamond" w:hAnsi="Garamond"/>
        </w:rPr>
        <w:t>% više</w:t>
      </w:r>
      <w:r w:rsidR="00F539D9" w:rsidRPr="00F5338D">
        <w:rPr>
          <w:rFonts w:ascii="Garamond" w:hAnsi="Garamond"/>
        </w:rPr>
        <w:t xml:space="preserve"> u odnosu na ostvarenje u prethodnoj godini. Ova skupina prihoda uključuje prihode od financijske imovine i prihode od nefinancijske imovine. </w:t>
      </w:r>
      <w:r w:rsidR="00340E61">
        <w:rPr>
          <w:rFonts w:ascii="Garamond" w:hAnsi="Garamond"/>
        </w:rPr>
        <w:t xml:space="preserve">Prihodi od financijske imovine (šifra 641) ostvareni su u iznosu od 15,24 </w:t>
      </w:r>
      <w:proofErr w:type="spellStart"/>
      <w:r w:rsidR="00340E61">
        <w:rPr>
          <w:rFonts w:ascii="Garamond" w:hAnsi="Garamond"/>
        </w:rPr>
        <w:t>eur</w:t>
      </w:r>
      <w:proofErr w:type="spellEnd"/>
      <w:r w:rsidR="00340E61">
        <w:rPr>
          <w:rFonts w:ascii="Garamond" w:hAnsi="Garamond"/>
        </w:rPr>
        <w:t xml:space="preserve"> i veći su za 116,8 % od istog razdoblja prošle godine,</w:t>
      </w:r>
      <w:r w:rsidR="00666CF7">
        <w:rPr>
          <w:rFonts w:ascii="Garamond" w:hAnsi="Garamond"/>
        </w:rPr>
        <w:t xml:space="preserve"> a odnose se na </w:t>
      </w:r>
      <w:proofErr w:type="spellStart"/>
      <w:r w:rsidR="00666CF7">
        <w:rPr>
          <w:rFonts w:ascii="Garamond" w:hAnsi="Garamond"/>
        </w:rPr>
        <w:t>pripis</w:t>
      </w:r>
      <w:proofErr w:type="spellEnd"/>
      <w:r w:rsidR="00666CF7">
        <w:rPr>
          <w:rFonts w:ascii="Garamond" w:hAnsi="Garamond"/>
        </w:rPr>
        <w:t xml:space="preserve"> pasivne kamate,</w:t>
      </w:r>
      <w:r w:rsidR="00340E61">
        <w:rPr>
          <w:rFonts w:ascii="Garamond" w:hAnsi="Garamond"/>
        </w:rPr>
        <w:t xml:space="preserve"> dok p</w:t>
      </w:r>
      <w:r w:rsidR="00F539D9" w:rsidRPr="00F5338D">
        <w:rPr>
          <w:rFonts w:ascii="Garamond" w:hAnsi="Garamond"/>
        </w:rPr>
        <w:t>rihodi od nefinancijske imovine</w:t>
      </w:r>
      <w:r w:rsidRPr="00F5338D">
        <w:rPr>
          <w:rFonts w:ascii="Garamond" w:hAnsi="Garamond"/>
        </w:rPr>
        <w:t xml:space="preserve"> (šifra 642</w:t>
      </w:r>
      <w:r w:rsidR="008178E3" w:rsidRPr="00F5338D">
        <w:rPr>
          <w:rFonts w:ascii="Garamond" w:hAnsi="Garamond"/>
        </w:rPr>
        <w:t>)</w:t>
      </w:r>
      <w:r w:rsidR="00F539D9" w:rsidRPr="00F5338D">
        <w:rPr>
          <w:rFonts w:ascii="Garamond" w:hAnsi="Garamond"/>
        </w:rPr>
        <w:t xml:space="preserve"> u izvještajnom razdoblju su ostvareni u iznosu </w:t>
      </w:r>
      <w:r w:rsidR="00F539D9" w:rsidRPr="00F5338D">
        <w:rPr>
          <w:rFonts w:ascii="Garamond" w:hAnsi="Garamond"/>
        </w:rPr>
        <w:lastRenderedPageBreak/>
        <w:t xml:space="preserve">od </w:t>
      </w:r>
      <w:r w:rsidR="00340E61">
        <w:rPr>
          <w:rFonts w:ascii="Garamond" w:hAnsi="Garamond"/>
        </w:rPr>
        <w:t>62.763,77</w:t>
      </w:r>
      <w:r w:rsidR="00961787" w:rsidRPr="00F5338D">
        <w:rPr>
          <w:rFonts w:ascii="Garamond" w:hAnsi="Garamond"/>
        </w:rPr>
        <w:t xml:space="preserve"> </w:t>
      </w:r>
      <w:proofErr w:type="spellStart"/>
      <w:r w:rsidR="00961787" w:rsidRPr="00F5338D">
        <w:rPr>
          <w:rFonts w:ascii="Garamond" w:hAnsi="Garamond"/>
        </w:rPr>
        <w:t>eur</w:t>
      </w:r>
      <w:proofErr w:type="spellEnd"/>
      <w:r w:rsidR="00723CEA" w:rsidRPr="00F5338D">
        <w:rPr>
          <w:rFonts w:ascii="Garamond" w:hAnsi="Garamond"/>
        </w:rPr>
        <w:t xml:space="preserve"> i </w:t>
      </w:r>
      <w:r w:rsidRPr="00F5338D">
        <w:rPr>
          <w:rFonts w:ascii="Garamond" w:hAnsi="Garamond"/>
        </w:rPr>
        <w:t>veći su</w:t>
      </w:r>
      <w:r w:rsidR="00723CEA" w:rsidRPr="00F5338D">
        <w:rPr>
          <w:rFonts w:ascii="Garamond" w:hAnsi="Garamond"/>
        </w:rPr>
        <w:t xml:space="preserve"> za </w:t>
      </w:r>
      <w:r w:rsidR="00340E61">
        <w:rPr>
          <w:rFonts w:ascii="Garamond" w:hAnsi="Garamond"/>
        </w:rPr>
        <w:t>12</w:t>
      </w:r>
      <w:r w:rsidR="00AD3EEC">
        <w:rPr>
          <w:rFonts w:ascii="Garamond" w:hAnsi="Garamond"/>
        </w:rPr>
        <w:t>,2</w:t>
      </w:r>
      <w:r w:rsidR="00F539D9" w:rsidRPr="00F5338D">
        <w:rPr>
          <w:rFonts w:ascii="Garamond" w:hAnsi="Garamond"/>
        </w:rPr>
        <w:t>% u odnosu na ostvarenje u prethodnoj godini</w:t>
      </w:r>
      <w:r w:rsidR="00961787" w:rsidRPr="00F5338D">
        <w:rPr>
          <w:rFonts w:ascii="Garamond" w:hAnsi="Garamond"/>
        </w:rPr>
        <w:t xml:space="preserve"> zbog</w:t>
      </w:r>
      <w:r w:rsidR="00666CF7">
        <w:rPr>
          <w:rFonts w:ascii="Garamond" w:hAnsi="Garamond"/>
        </w:rPr>
        <w:t xml:space="preserve"> povećanja svih prihoda skupine, a obuhvaćaju naknade za koncesije, zakup poljoprivrednog zemljišta, korištenje društvenih domova, zakup poslovnih prostora, naknadu za eksploataciju min. sirovina, naknadu za </w:t>
      </w:r>
      <w:proofErr w:type="spellStart"/>
      <w:r w:rsidR="00666CF7">
        <w:rPr>
          <w:rFonts w:ascii="Garamond" w:hAnsi="Garamond"/>
        </w:rPr>
        <w:t>hidrorentu</w:t>
      </w:r>
      <w:proofErr w:type="spellEnd"/>
      <w:r w:rsidR="00666CF7">
        <w:rPr>
          <w:rFonts w:ascii="Garamond" w:hAnsi="Garamond"/>
        </w:rPr>
        <w:t xml:space="preserve">, naknadu za EKI, spomeničku rentu i naknadu za zadržavanje nezakonito </w:t>
      </w:r>
      <w:proofErr w:type="spellStart"/>
      <w:r w:rsidR="00666CF7">
        <w:rPr>
          <w:rFonts w:ascii="Garamond" w:hAnsi="Garamond"/>
        </w:rPr>
        <w:t>izgr</w:t>
      </w:r>
      <w:proofErr w:type="spellEnd"/>
      <w:r w:rsidR="00666CF7">
        <w:rPr>
          <w:rFonts w:ascii="Garamond" w:hAnsi="Garamond"/>
        </w:rPr>
        <w:t>. zgrada.</w:t>
      </w:r>
    </w:p>
    <w:p w14:paraId="3D0457D2" w14:textId="789BF908" w:rsidR="00B53BF9" w:rsidRPr="00F5338D" w:rsidRDefault="00F539D9" w:rsidP="004A170D">
      <w:pPr>
        <w:jc w:val="both"/>
        <w:rPr>
          <w:rFonts w:ascii="Garamond" w:eastAsia="Times New Roman" w:hAnsi="Garamond"/>
          <w:lang w:eastAsia="hr-HR"/>
        </w:rPr>
      </w:pPr>
      <w:r w:rsidRPr="00A25C3E">
        <w:rPr>
          <w:rFonts w:ascii="Garamond" w:hAnsi="Garamond"/>
          <w:u w:val="single"/>
        </w:rPr>
        <w:t>Prihodi od upravnih i administrativnih pristojbi po poseb</w:t>
      </w:r>
      <w:r w:rsidR="00A25C3E" w:rsidRPr="00A25C3E">
        <w:rPr>
          <w:rFonts w:ascii="Garamond" w:hAnsi="Garamond"/>
          <w:u w:val="single"/>
        </w:rPr>
        <w:t>nim propisima i naknade</w:t>
      </w:r>
      <w:r w:rsidR="00A25C3E">
        <w:rPr>
          <w:rFonts w:ascii="Garamond" w:hAnsi="Garamond"/>
        </w:rPr>
        <w:t xml:space="preserve"> </w:t>
      </w:r>
      <w:r w:rsidR="00D678A6" w:rsidRPr="00F5338D">
        <w:rPr>
          <w:rFonts w:ascii="Garamond" w:hAnsi="Garamond"/>
        </w:rPr>
        <w:t>(šifra 65</w:t>
      </w:r>
      <w:r w:rsidRPr="00F5338D">
        <w:rPr>
          <w:rFonts w:ascii="Garamond" w:hAnsi="Garamond"/>
        </w:rPr>
        <w:t xml:space="preserve">) u izvještajnom razdoblju su ostvareni u iznosu </w:t>
      </w:r>
      <w:r w:rsidR="00340E61">
        <w:rPr>
          <w:rFonts w:ascii="Garamond" w:hAnsi="Garamond"/>
        </w:rPr>
        <w:t>120.245,46</w:t>
      </w:r>
      <w:r w:rsidR="00961787" w:rsidRPr="00F5338D">
        <w:rPr>
          <w:rFonts w:ascii="Garamond" w:hAnsi="Garamond"/>
        </w:rPr>
        <w:t xml:space="preserve"> </w:t>
      </w:r>
      <w:proofErr w:type="spellStart"/>
      <w:r w:rsidR="00961787" w:rsidRPr="00F5338D">
        <w:rPr>
          <w:rFonts w:ascii="Garamond" w:hAnsi="Garamond"/>
        </w:rPr>
        <w:t>eur</w:t>
      </w:r>
      <w:proofErr w:type="spellEnd"/>
      <w:r w:rsidR="00961787" w:rsidRPr="00F5338D">
        <w:rPr>
          <w:rFonts w:ascii="Garamond" w:hAnsi="Garamond"/>
        </w:rPr>
        <w:t xml:space="preserve"> </w:t>
      </w:r>
      <w:r w:rsidR="003C65D6" w:rsidRPr="00F5338D">
        <w:rPr>
          <w:rFonts w:ascii="Garamond" w:hAnsi="Garamond"/>
        </w:rPr>
        <w:t>i viši</w:t>
      </w:r>
      <w:r w:rsidR="00B53BF9" w:rsidRPr="00F5338D">
        <w:rPr>
          <w:rFonts w:ascii="Garamond" w:hAnsi="Garamond"/>
        </w:rPr>
        <w:t xml:space="preserve"> su u odnosu na pretho</w:t>
      </w:r>
      <w:r w:rsidR="00D678A6" w:rsidRPr="00F5338D">
        <w:rPr>
          <w:rFonts w:ascii="Garamond" w:hAnsi="Garamond"/>
        </w:rPr>
        <w:t xml:space="preserve">dnu godinu za </w:t>
      </w:r>
      <w:r w:rsidR="00340E61">
        <w:rPr>
          <w:rFonts w:ascii="Garamond" w:hAnsi="Garamond"/>
        </w:rPr>
        <w:t>69,2</w:t>
      </w:r>
      <w:r w:rsidR="00B53BF9" w:rsidRPr="00F5338D">
        <w:rPr>
          <w:rFonts w:ascii="Garamond" w:hAnsi="Garamond"/>
        </w:rPr>
        <w:t>%</w:t>
      </w:r>
      <w:r w:rsidRPr="00F5338D">
        <w:rPr>
          <w:rFonts w:ascii="Garamond" w:hAnsi="Garamond"/>
        </w:rPr>
        <w:t>. Ovu skupinu prihoda čine prihodi od upravnih i administrativnih pristojbi, prihodi po posebnim propisima i prihodi od komunalnih doprinosa i naknada.</w:t>
      </w:r>
      <w:r w:rsidR="00D678A6" w:rsidRPr="00F5338D">
        <w:rPr>
          <w:rFonts w:ascii="Garamond" w:hAnsi="Garamond"/>
        </w:rPr>
        <w:t xml:space="preserve"> </w:t>
      </w:r>
      <w:r w:rsidR="00A90A68" w:rsidRPr="00F5338D">
        <w:rPr>
          <w:rFonts w:ascii="Garamond" w:eastAsia="Times New Roman" w:hAnsi="Garamond"/>
          <w:lang w:eastAsia="hr-HR"/>
        </w:rPr>
        <w:t>Upravne i ad</w:t>
      </w:r>
      <w:r w:rsidR="00D678A6" w:rsidRPr="00F5338D">
        <w:rPr>
          <w:rFonts w:ascii="Garamond" w:eastAsia="Times New Roman" w:hAnsi="Garamond"/>
          <w:lang w:eastAsia="hr-HR"/>
        </w:rPr>
        <w:t>ministrativne pristojbe (šifra 651</w:t>
      </w:r>
      <w:r w:rsidRPr="00F5338D">
        <w:rPr>
          <w:rFonts w:ascii="Garamond" w:eastAsia="Times New Roman" w:hAnsi="Garamond"/>
          <w:lang w:eastAsia="hr-HR"/>
        </w:rPr>
        <w:t>) u izvještajnom raz</w:t>
      </w:r>
      <w:r w:rsidR="00D678A6" w:rsidRPr="00F5338D">
        <w:rPr>
          <w:rFonts w:ascii="Garamond" w:eastAsia="Times New Roman" w:hAnsi="Garamond"/>
          <w:lang w:eastAsia="hr-HR"/>
        </w:rPr>
        <w:t xml:space="preserve">doblju su ostvarene u iznosu od </w:t>
      </w:r>
      <w:r w:rsidR="00340E61">
        <w:rPr>
          <w:rFonts w:ascii="Garamond" w:eastAsia="Times New Roman" w:hAnsi="Garamond"/>
          <w:lang w:eastAsia="hr-HR"/>
        </w:rPr>
        <w:t>14.762,76</w:t>
      </w:r>
      <w:r w:rsidR="00961787" w:rsidRPr="00F5338D">
        <w:rPr>
          <w:rFonts w:ascii="Garamond" w:eastAsia="Times New Roman" w:hAnsi="Garamond"/>
          <w:lang w:eastAsia="hr-HR"/>
        </w:rPr>
        <w:t xml:space="preserve"> </w:t>
      </w:r>
      <w:proofErr w:type="spellStart"/>
      <w:r w:rsidR="00961787" w:rsidRPr="00F5338D">
        <w:rPr>
          <w:rFonts w:ascii="Garamond" w:eastAsia="Times New Roman" w:hAnsi="Garamond"/>
          <w:lang w:eastAsia="hr-HR"/>
        </w:rPr>
        <w:t>eur</w:t>
      </w:r>
      <w:proofErr w:type="spellEnd"/>
      <w:r w:rsidR="00D678A6" w:rsidRPr="00F5338D">
        <w:rPr>
          <w:rFonts w:ascii="Garamond" w:eastAsia="Times New Roman" w:hAnsi="Garamond"/>
          <w:lang w:eastAsia="hr-HR"/>
        </w:rPr>
        <w:t xml:space="preserve"> </w:t>
      </w:r>
      <w:r w:rsidRPr="00F5338D">
        <w:rPr>
          <w:rFonts w:ascii="Garamond" w:eastAsia="Times New Roman" w:hAnsi="Garamond"/>
          <w:lang w:eastAsia="hr-HR"/>
        </w:rPr>
        <w:t xml:space="preserve">i bilježe </w:t>
      </w:r>
      <w:r w:rsidR="00AD3EEC">
        <w:rPr>
          <w:rFonts w:ascii="Garamond" w:eastAsia="Times New Roman" w:hAnsi="Garamond"/>
          <w:lang w:eastAsia="hr-HR"/>
        </w:rPr>
        <w:t>povećanje</w:t>
      </w:r>
      <w:r w:rsidR="00D678A6" w:rsidRPr="00F5338D">
        <w:rPr>
          <w:rFonts w:ascii="Garamond" w:eastAsia="Times New Roman" w:hAnsi="Garamond"/>
          <w:lang w:eastAsia="hr-HR"/>
        </w:rPr>
        <w:t xml:space="preserve"> za</w:t>
      </w:r>
      <w:r w:rsidR="007A2A00" w:rsidRPr="00F5338D">
        <w:rPr>
          <w:rFonts w:ascii="Garamond" w:eastAsia="Times New Roman" w:hAnsi="Garamond"/>
          <w:lang w:eastAsia="hr-HR"/>
        </w:rPr>
        <w:t xml:space="preserve"> </w:t>
      </w:r>
      <w:r w:rsidR="00340E61">
        <w:rPr>
          <w:rFonts w:ascii="Garamond" w:eastAsia="Times New Roman" w:hAnsi="Garamond"/>
          <w:lang w:eastAsia="hr-HR"/>
        </w:rPr>
        <w:t>6,0</w:t>
      </w:r>
      <w:r w:rsidR="007A2A00" w:rsidRPr="00F5338D">
        <w:rPr>
          <w:rFonts w:ascii="Garamond" w:eastAsia="Times New Roman" w:hAnsi="Garamond"/>
          <w:lang w:eastAsia="hr-HR"/>
        </w:rPr>
        <w:t xml:space="preserve"> </w:t>
      </w:r>
      <w:r w:rsidR="00B53BF9" w:rsidRPr="00F5338D">
        <w:rPr>
          <w:rFonts w:ascii="Garamond" w:eastAsia="Times New Roman" w:hAnsi="Garamond"/>
          <w:lang w:eastAsia="hr-HR"/>
        </w:rPr>
        <w:t xml:space="preserve">%. </w:t>
      </w:r>
      <w:r w:rsidR="00DC709B" w:rsidRPr="00F5338D">
        <w:rPr>
          <w:rFonts w:ascii="Garamond" w:eastAsia="Times New Roman" w:hAnsi="Garamond"/>
          <w:lang w:eastAsia="hr-HR"/>
        </w:rPr>
        <w:t>Prihodi po posebnim propisima</w:t>
      </w:r>
      <w:r w:rsidR="00D678A6" w:rsidRPr="00F5338D">
        <w:rPr>
          <w:rFonts w:ascii="Garamond" w:eastAsia="Times New Roman" w:hAnsi="Garamond"/>
          <w:lang w:eastAsia="hr-HR"/>
        </w:rPr>
        <w:t xml:space="preserve"> (šifra 652)</w:t>
      </w:r>
      <w:r w:rsidR="00DC709B" w:rsidRPr="00F5338D">
        <w:rPr>
          <w:rFonts w:ascii="Garamond" w:eastAsia="Times New Roman" w:hAnsi="Garamond"/>
          <w:lang w:eastAsia="hr-HR"/>
        </w:rPr>
        <w:t xml:space="preserve"> ostvareni su u iznosu od </w:t>
      </w:r>
      <w:r w:rsidR="00340E61">
        <w:rPr>
          <w:rFonts w:ascii="Garamond" w:eastAsia="Times New Roman" w:hAnsi="Garamond"/>
          <w:lang w:eastAsia="hr-HR"/>
        </w:rPr>
        <w:t>40.689,41</w:t>
      </w:r>
      <w:r w:rsidR="00CE4835" w:rsidRPr="00F5338D">
        <w:rPr>
          <w:rFonts w:ascii="Garamond" w:eastAsia="Times New Roman" w:hAnsi="Garamond"/>
          <w:lang w:eastAsia="hr-HR"/>
        </w:rPr>
        <w:t xml:space="preserve"> </w:t>
      </w:r>
      <w:proofErr w:type="spellStart"/>
      <w:r w:rsidR="00CE4835" w:rsidRPr="00F5338D">
        <w:rPr>
          <w:rFonts w:ascii="Garamond" w:eastAsia="Times New Roman" w:hAnsi="Garamond"/>
          <w:lang w:eastAsia="hr-HR"/>
        </w:rPr>
        <w:t>eur</w:t>
      </w:r>
      <w:proofErr w:type="spellEnd"/>
      <w:r w:rsidR="00D678A6" w:rsidRPr="00F5338D">
        <w:rPr>
          <w:rFonts w:ascii="Garamond" w:eastAsia="Times New Roman" w:hAnsi="Garamond"/>
          <w:lang w:eastAsia="hr-HR"/>
        </w:rPr>
        <w:t xml:space="preserve"> i bilježe povećanje od </w:t>
      </w:r>
      <w:r w:rsidR="00340E61">
        <w:rPr>
          <w:rFonts w:ascii="Garamond" w:eastAsia="Times New Roman" w:hAnsi="Garamond"/>
          <w:lang w:eastAsia="hr-HR"/>
        </w:rPr>
        <w:t>108,7</w:t>
      </w:r>
      <w:r w:rsidR="00DC709B" w:rsidRPr="00F5338D">
        <w:rPr>
          <w:rFonts w:ascii="Garamond" w:eastAsia="Times New Roman" w:hAnsi="Garamond"/>
          <w:lang w:eastAsia="hr-HR"/>
        </w:rPr>
        <w:t>%</w:t>
      </w:r>
      <w:r w:rsidR="004A170D" w:rsidRPr="00F5338D">
        <w:rPr>
          <w:rFonts w:ascii="Garamond" w:eastAsia="Times New Roman" w:hAnsi="Garamond"/>
          <w:lang w:eastAsia="hr-HR"/>
        </w:rPr>
        <w:t xml:space="preserve">. Do povećanja je došlo zbog </w:t>
      </w:r>
      <w:r w:rsidR="00666CF7">
        <w:rPr>
          <w:rFonts w:ascii="Garamond" w:eastAsia="Times New Roman" w:hAnsi="Garamond"/>
          <w:lang w:eastAsia="hr-HR"/>
        </w:rPr>
        <w:t>povećanja svih vrsta prihoda ove skupine, a obuhvaćaju vodni doprinos, doprinos za šume, s</w:t>
      </w:r>
      <w:r w:rsidR="004A170D" w:rsidRPr="00F5338D">
        <w:rPr>
          <w:rFonts w:ascii="Garamond" w:eastAsia="Times New Roman" w:hAnsi="Garamond"/>
          <w:lang w:eastAsia="hr-HR"/>
        </w:rPr>
        <w:t>ufinanciranje pripreme za as</w:t>
      </w:r>
      <w:r w:rsidR="00CE4835" w:rsidRPr="00F5338D">
        <w:rPr>
          <w:rFonts w:ascii="Garamond" w:eastAsia="Times New Roman" w:hAnsi="Garamond"/>
          <w:lang w:eastAsia="hr-HR"/>
        </w:rPr>
        <w:t>faltiranje i asfaltiranje cesta</w:t>
      </w:r>
      <w:r w:rsidR="00666CF7">
        <w:rPr>
          <w:rFonts w:ascii="Garamond" w:eastAsia="Times New Roman" w:hAnsi="Garamond"/>
          <w:lang w:eastAsia="hr-HR"/>
        </w:rPr>
        <w:t>, prihode s naslova osiguranja i refundacije šteta te ostali prihodi za posebne namjene.</w:t>
      </w:r>
    </w:p>
    <w:p w14:paraId="6FDEDDD8" w14:textId="153BD4C9" w:rsidR="00D24CE5" w:rsidRPr="00F5338D" w:rsidRDefault="00F539D9" w:rsidP="00D24CE5">
      <w:pPr>
        <w:jc w:val="both"/>
        <w:rPr>
          <w:rFonts w:ascii="Garamond" w:eastAsia="Times New Roman" w:hAnsi="Garamond"/>
          <w:lang w:eastAsia="hr-HR"/>
        </w:rPr>
      </w:pPr>
      <w:r w:rsidRPr="00F5338D">
        <w:rPr>
          <w:rFonts w:ascii="Garamond" w:eastAsia="Times New Roman" w:hAnsi="Garamond"/>
          <w:lang w:eastAsia="hr-HR"/>
        </w:rPr>
        <w:t>Prihodi</w:t>
      </w:r>
      <w:r w:rsidR="004E23EC" w:rsidRPr="00F5338D">
        <w:rPr>
          <w:rFonts w:ascii="Garamond" w:eastAsia="Times New Roman" w:hAnsi="Garamond"/>
          <w:lang w:eastAsia="hr-HR"/>
        </w:rPr>
        <w:t xml:space="preserve"> s osnova komunalnog </w:t>
      </w:r>
      <w:r w:rsidRPr="00F5338D">
        <w:rPr>
          <w:rFonts w:ascii="Garamond" w:eastAsia="Times New Roman" w:hAnsi="Garamond"/>
          <w:lang w:eastAsia="hr-HR"/>
        </w:rPr>
        <w:t>doprinosa</w:t>
      </w:r>
      <w:r w:rsidR="004E23EC" w:rsidRPr="00F5338D">
        <w:rPr>
          <w:rFonts w:ascii="Garamond" w:eastAsia="Times New Roman" w:hAnsi="Garamond"/>
          <w:lang w:eastAsia="hr-HR"/>
        </w:rPr>
        <w:t xml:space="preserve"> i naknade</w:t>
      </w:r>
      <w:r w:rsidR="005D6C43" w:rsidRPr="00F5338D">
        <w:rPr>
          <w:rFonts w:ascii="Garamond" w:eastAsia="Times New Roman" w:hAnsi="Garamond"/>
          <w:lang w:eastAsia="hr-HR"/>
        </w:rPr>
        <w:t xml:space="preserve"> </w:t>
      </w:r>
      <w:r w:rsidR="00513D30" w:rsidRPr="00F5338D">
        <w:rPr>
          <w:rFonts w:ascii="Garamond" w:eastAsia="Times New Roman" w:hAnsi="Garamond"/>
          <w:lang w:eastAsia="hr-HR"/>
        </w:rPr>
        <w:t>(šifra 653</w:t>
      </w:r>
      <w:r w:rsidRPr="00F5338D">
        <w:rPr>
          <w:rFonts w:ascii="Garamond" w:eastAsia="Times New Roman" w:hAnsi="Garamond"/>
          <w:lang w:eastAsia="hr-HR"/>
        </w:rPr>
        <w:t xml:space="preserve">) </w:t>
      </w:r>
      <w:r w:rsidR="003923D7" w:rsidRPr="00F5338D">
        <w:rPr>
          <w:rFonts w:ascii="Garamond" w:eastAsia="Times New Roman" w:hAnsi="Garamond"/>
          <w:lang w:eastAsia="hr-HR"/>
        </w:rPr>
        <w:t xml:space="preserve">u izvještajnom razdoblju </w:t>
      </w:r>
      <w:r w:rsidRPr="00F5338D">
        <w:rPr>
          <w:rFonts w:ascii="Garamond" w:eastAsia="Times New Roman" w:hAnsi="Garamond"/>
          <w:lang w:eastAsia="hr-HR"/>
        </w:rPr>
        <w:t xml:space="preserve">ostvareni </w:t>
      </w:r>
      <w:r w:rsidR="003923D7" w:rsidRPr="00F5338D">
        <w:rPr>
          <w:rFonts w:ascii="Garamond" w:eastAsia="Times New Roman" w:hAnsi="Garamond"/>
          <w:lang w:eastAsia="hr-HR"/>
        </w:rPr>
        <w:t xml:space="preserve">su </w:t>
      </w:r>
      <w:r w:rsidRPr="00F5338D">
        <w:rPr>
          <w:rFonts w:ascii="Garamond" w:eastAsia="Times New Roman" w:hAnsi="Garamond"/>
          <w:lang w:eastAsia="hr-HR"/>
        </w:rPr>
        <w:t xml:space="preserve">u iznosu od </w:t>
      </w:r>
      <w:r w:rsidR="00340E61">
        <w:rPr>
          <w:rFonts w:ascii="Garamond" w:eastAsia="Times New Roman" w:hAnsi="Garamond"/>
          <w:lang w:eastAsia="hr-HR"/>
        </w:rPr>
        <w:t>64.793,29</w:t>
      </w:r>
      <w:r w:rsidR="00CE4835" w:rsidRPr="00F5338D">
        <w:rPr>
          <w:rFonts w:ascii="Garamond" w:eastAsia="Times New Roman" w:hAnsi="Garamond"/>
          <w:lang w:eastAsia="hr-HR"/>
        </w:rPr>
        <w:t xml:space="preserve"> </w:t>
      </w:r>
      <w:proofErr w:type="spellStart"/>
      <w:r w:rsidR="00CE4835" w:rsidRPr="00F5338D">
        <w:rPr>
          <w:rFonts w:ascii="Garamond" w:eastAsia="Times New Roman" w:hAnsi="Garamond"/>
          <w:lang w:eastAsia="hr-HR"/>
        </w:rPr>
        <w:t>eur</w:t>
      </w:r>
      <w:proofErr w:type="spellEnd"/>
      <w:r w:rsidR="00513D30" w:rsidRPr="00F5338D">
        <w:rPr>
          <w:rFonts w:ascii="Garamond" w:eastAsia="Times New Roman" w:hAnsi="Garamond"/>
          <w:lang w:eastAsia="hr-HR"/>
        </w:rPr>
        <w:t xml:space="preserve"> i bilježe </w:t>
      </w:r>
      <w:r w:rsidR="00AD3EEC">
        <w:rPr>
          <w:rFonts w:ascii="Garamond" w:eastAsia="Times New Roman" w:hAnsi="Garamond"/>
          <w:lang w:eastAsia="hr-HR"/>
        </w:rPr>
        <w:t>povećanje</w:t>
      </w:r>
      <w:r w:rsidR="00513D30" w:rsidRPr="00F5338D">
        <w:rPr>
          <w:rFonts w:ascii="Garamond" w:eastAsia="Times New Roman" w:hAnsi="Garamond"/>
          <w:lang w:eastAsia="hr-HR"/>
        </w:rPr>
        <w:t xml:space="preserve"> od </w:t>
      </w:r>
      <w:r w:rsidR="00340E61">
        <w:rPr>
          <w:rFonts w:ascii="Garamond" w:eastAsia="Times New Roman" w:hAnsi="Garamond"/>
          <w:lang w:eastAsia="hr-HR"/>
        </w:rPr>
        <w:t>72,1</w:t>
      </w:r>
      <w:r w:rsidRPr="00F5338D">
        <w:rPr>
          <w:rFonts w:ascii="Garamond" w:eastAsia="Times New Roman" w:hAnsi="Garamond"/>
          <w:lang w:eastAsia="hr-HR"/>
        </w:rPr>
        <w:t xml:space="preserve">% u odnosu na </w:t>
      </w:r>
      <w:r w:rsidR="000D0BBF" w:rsidRPr="00F5338D">
        <w:rPr>
          <w:rFonts w:ascii="Garamond" w:eastAsia="Times New Roman" w:hAnsi="Garamond"/>
          <w:lang w:eastAsia="hr-HR"/>
        </w:rPr>
        <w:t xml:space="preserve">isto razdoblje u </w:t>
      </w:r>
      <w:r w:rsidR="00CE4835" w:rsidRPr="00F5338D">
        <w:rPr>
          <w:rFonts w:ascii="Garamond" w:eastAsia="Times New Roman" w:hAnsi="Garamond"/>
          <w:lang w:eastAsia="hr-HR"/>
        </w:rPr>
        <w:t>2022</w:t>
      </w:r>
      <w:r w:rsidR="000D0BBF" w:rsidRPr="00F5338D">
        <w:rPr>
          <w:rFonts w:ascii="Garamond" w:eastAsia="Times New Roman" w:hAnsi="Garamond"/>
          <w:lang w:eastAsia="hr-HR"/>
        </w:rPr>
        <w:t>. godini</w:t>
      </w:r>
      <w:r w:rsidR="004E23EC" w:rsidRPr="00F5338D">
        <w:rPr>
          <w:rFonts w:ascii="Garamond" w:eastAsia="Times New Roman" w:hAnsi="Garamond"/>
          <w:lang w:eastAsia="hr-HR"/>
        </w:rPr>
        <w:t>.</w:t>
      </w:r>
      <w:r w:rsidR="0062549D" w:rsidRPr="00F5338D">
        <w:rPr>
          <w:rFonts w:ascii="Garamond" w:eastAsia="Times New Roman" w:hAnsi="Garamond"/>
          <w:lang w:eastAsia="hr-HR"/>
        </w:rPr>
        <w:t xml:space="preserve"> </w:t>
      </w:r>
      <w:r w:rsidR="00D24CE5" w:rsidRPr="00F5338D">
        <w:rPr>
          <w:rFonts w:ascii="Garamond" w:eastAsia="Times New Roman" w:hAnsi="Garamond"/>
          <w:lang w:eastAsia="hr-HR"/>
        </w:rPr>
        <w:t xml:space="preserve">Općina </w:t>
      </w:r>
      <w:r w:rsidR="00666CF7">
        <w:rPr>
          <w:rFonts w:ascii="Garamond" w:eastAsia="Times New Roman" w:hAnsi="Garamond"/>
          <w:lang w:eastAsia="hr-HR"/>
        </w:rPr>
        <w:t>kontinuirano poduzima</w:t>
      </w:r>
      <w:r w:rsidR="00D24CE5" w:rsidRPr="00F5338D">
        <w:rPr>
          <w:rFonts w:ascii="Garamond" w:eastAsia="Times New Roman" w:hAnsi="Garamond"/>
          <w:lang w:eastAsia="hr-HR"/>
        </w:rPr>
        <w:t xml:space="preserve"> mjere naplate, ali i mjere kojima se obveznicima u teškoćama ol</w:t>
      </w:r>
      <w:r w:rsidR="00666CF7">
        <w:rPr>
          <w:rFonts w:ascii="Garamond" w:eastAsia="Times New Roman" w:hAnsi="Garamond"/>
          <w:lang w:eastAsia="hr-HR"/>
        </w:rPr>
        <w:t>akšava otplata duga u obrocima te redovno izdaje nova rješenja o komunalnom doprinosu temeljem pristiglih rješenja o izvedenom stanju.</w:t>
      </w:r>
    </w:p>
    <w:p w14:paraId="1342E4F1" w14:textId="5AC53D15" w:rsidR="000D0BBF" w:rsidRPr="00F5338D" w:rsidRDefault="0062549D" w:rsidP="00D24CE5">
      <w:pPr>
        <w:jc w:val="both"/>
        <w:rPr>
          <w:rFonts w:ascii="Garamond" w:hAnsi="Garamond"/>
        </w:rPr>
      </w:pPr>
      <w:r w:rsidRPr="00A25C3E">
        <w:rPr>
          <w:rFonts w:ascii="Garamond" w:hAnsi="Garamond"/>
          <w:u w:val="single"/>
        </w:rPr>
        <w:t>Prihodi od prodaje proizvoda i robe te pruženih usluga</w:t>
      </w:r>
      <w:r w:rsidR="00E50266" w:rsidRPr="00A25C3E">
        <w:rPr>
          <w:rFonts w:ascii="Garamond" w:hAnsi="Garamond"/>
          <w:u w:val="single"/>
        </w:rPr>
        <w:t xml:space="preserve"> i prihodi od donacija te povrati po protestnim jamstvima</w:t>
      </w:r>
      <w:r w:rsidR="00513D30" w:rsidRPr="00F5338D">
        <w:rPr>
          <w:rFonts w:ascii="Garamond" w:hAnsi="Garamond"/>
        </w:rPr>
        <w:t xml:space="preserve"> (šifra 66) ostvareni su u iznosu od </w:t>
      </w:r>
      <w:r w:rsidR="00340E61">
        <w:rPr>
          <w:rFonts w:ascii="Garamond" w:hAnsi="Garamond"/>
        </w:rPr>
        <w:t>7.433,34</w:t>
      </w:r>
      <w:r w:rsidR="00CE4835" w:rsidRPr="00F5338D">
        <w:rPr>
          <w:rFonts w:ascii="Garamond" w:hAnsi="Garamond"/>
        </w:rPr>
        <w:t xml:space="preserve"> </w:t>
      </w:r>
      <w:proofErr w:type="spellStart"/>
      <w:r w:rsidR="00CE4835" w:rsidRPr="00F5338D">
        <w:rPr>
          <w:rFonts w:ascii="Garamond" w:hAnsi="Garamond"/>
        </w:rPr>
        <w:t>eur</w:t>
      </w:r>
      <w:proofErr w:type="spellEnd"/>
      <w:r w:rsidR="00CE4835" w:rsidRPr="00F5338D">
        <w:rPr>
          <w:rFonts w:ascii="Garamond" w:hAnsi="Garamond"/>
        </w:rPr>
        <w:t xml:space="preserve"> </w:t>
      </w:r>
      <w:r w:rsidR="00513D30" w:rsidRPr="00F5338D">
        <w:rPr>
          <w:rFonts w:ascii="Garamond" w:hAnsi="Garamond"/>
        </w:rPr>
        <w:t xml:space="preserve">i u odnosu na prethodno razdoblje bilježe </w:t>
      </w:r>
      <w:r w:rsidR="00CE4835" w:rsidRPr="00F5338D">
        <w:rPr>
          <w:rFonts w:ascii="Garamond" w:hAnsi="Garamond"/>
        </w:rPr>
        <w:t>smanjenje</w:t>
      </w:r>
      <w:r w:rsidR="00513D30" w:rsidRPr="00F5338D">
        <w:rPr>
          <w:rFonts w:ascii="Garamond" w:hAnsi="Garamond"/>
        </w:rPr>
        <w:t xml:space="preserve"> od </w:t>
      </w:r>
      <w:r w:rsidR="00340E61">
        <w:rPr>
          <w:rFonts w:ascii="Garamond" w:hAnsi="Garamond"/>
        </w:rPr>
        <w:t>43</w:t>
      </w:r>
      <w:r w:rsidR="00AD3EEC">
        <w:rPr>
          <w:rFonts w:ascii="Garamond" w:hAnsi="Garamond"/>
        </w:rPr>
        <w:t>,1</w:t>
      </w:r>
      <w:r w:rsidR="00513D30" w:rsidRPr="00F5338D">
        <w:rPr>
          <w:rFonts w:ascii="Garamond" w:hAnsi="Garamond"/>
        </w:rPr>
        <w:t xml:space="preserve">%. </w:t>
      </w:r>
      <w:r w:rsidR="00340E61">
        <w:rPr>
          <w:rFonts w:ascii="Garamond" w:hAnsi="Garamond"/>
        </w:rPr>
        <w:t xml:space="preserve">Prošle godine je Općina primila donaciju za izradu Urbanističkog plana uređenja što je </w:t>
      </w:r>
      <w:proofErr w:type="spellStart"/>
      <w:r w:rsidR="00340E61">
        <w:rPr>
          <w:rFonts w:ascii="Garamond" w:hAnsi="Garamond"/>
        </w:rPr>
        <w:t>uveliko</w:t>
      </w:r>
      <w:proofErr w:type="spellEnd"/>
      <w:r w:rsidR="00340E61">
        <w:rPr>
          <w:rFonts w:ascii="Garamond" w:hAnsi="Garamond"/>
        </w:rPr>
        <w:t xml:space="preserve"> povećalo iznos donacija dok ove godine nije bilo potrebe za izradom plana pa nije bilo niti donacije. </w:t>
      </w:r>
    </w:p>
    <w:p w14:paraId="57DF9844" w14:textId="77777777" w:rsidR="00C5771B" w:rsidRPr="00F5338D" w:rsidRDefault="00C5771B" w:rsidP="00747C84">
      <w:pPr>
        <w:jc w:val="both"/>
        <w:rPr>
          <w:rFonts w:ascii="Garamond" w:hAnsi="Garamond"/>
        </w:rPr>
      </w:pPr>
    </w:p>
    <w:p w14:paraId="37E15606" w14:textId="77777777" w:rsidR="00C172E9" w:rsidRPr="00F5338D" w:rsidRDefault="00C172E9" w:rsidP="00C172E9">
      <w:pPr>
        <w:jc w:val="both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 xml:space="preserve">Bilješka br. 3 </w:t>
      </w:r>
      <w:r w:rsidR="002A34AE" w:rsidRPr="00F5338D">
        <w:rPr>
          <w:rFonts w:ascii="Garamond" w:hAnsi="Garamond"/>
        </w:rPr>
        <w:t>(šifra 3)</w:t>
      </w:r>
      <w:r w:rsidRPr="00F5338D">
        <w:rPr>
          <w:rFonts w:ascii="Garamond" w:hAnsi="Garamond"/>
        </w:rPr>
        <w:t xml:space="preserve"> RASHODI POSLOVANJA  </w:t>
      </w:r>
    </w:p>
    <w:p w14:paraId="5AADFE8B" w14:textId="574A8D4A" w:rsidR="00236E1A" w:rsidRPr="00F5338D" w:rsidRDefault="008178E3" w:rsidP="00236E1A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Rash</w:t>
      </w:r>
      <w:r w:rsidR="007A625F" w:rsidRPr="00F5338D">
        <w:rPr>
          <w:rFonts w:ascii="Garamond" w:hAnsi="Garamond"/>
        </w:rPr>
        <w:t>odi poslovanja (šifra</w:t>
      </w:r>
      <w:r w:rsidR="005D6C43" w:rsidRPr="00F5338D">
        <w:rPr>
          <w:rFonts w:ascii="Garamond" w:hAnsi="Garamond"/>
        </w:rPr>
        <w:t xml:space="preserve"> </w:t>
      </w:r>
      <w:r w:rsidR="007A625F" w:rsidRPr="00F5338D">
        <w:rPr>
          <w:rFonts w:ascii="Garamond" w:hAnsi="Garamond"/>
        </w:rPr>
        <w:t>3</w:t>
      </w:r>
      <w:r w:rsidR="00C172E9" w:rsidRPr="00F5338D">
        <w:rPr>
          <w:rFonts w:ascii="Garamond" w:hAnsi="Garamond"/>
        </w:rPr>
        <w:t>) izvršeni su u iznosu</w:t>
      </w:r>
      <w:r w:rsidR="00AD3EEC">
        <w:rPr>
          <w:rFonts w:ascii="Garamond" w:hAnsi="Garamond"/>
        </w:rPr>
        <w:t xml:space="preserve"> </w:t>
      </w:r>
      <w:r w:rsidR="00D27C6D">
        <w:rPr>
          <w:rFonts w:ascii="Garamond" w:hAnsi="Garamond"/>
        </w:rPr>
        <w:t>737.905,33</w:t>
      </w:r>
      <w:r w:rsidR="008738D1" w:rsidRPr="00F5338D">
        <w:rPr>
          <w:rFonts w:ascii="Garamond" w:hAnsi="Garamond"/>
        </w:rPr>
        <w:t xml:space="preserve"> </w:t>
      </w:r>
      <w:proofErr w:type="spellStart"/>
      <w:r w:rsidR="008738D1" w:rsidRPr="00F5338D">
        <w:rPr>
          <w:rFonts w:ascii="Garamond" w:hAnsi="Garamond"/>
        </w:rPr>
        <w:t>eur</w:t>
      </w:r>
      <w:proofErr w:type="spellEnd"/>
      <w:r w:rsidR="00C172E9" w:rsidRPr="00F5338D">
        <w:rPr>
          <w:rFonts w:ascii="Garamond" w:hAnsi="Garamond"/>
        </w:rPr>
        <w:t>. U tablici koja slijedi daje se pregled izvršenih rashoda poslovanja za razdoblje I-</w:t>
      </w:r>
      <w:r w:rsidR="00AD3EEC">
        <w:rPr>
          <w:rFonts w:ascii="Garamond" w:hAnsi="Garamond"/>
        </w:rPr>
        <w:t>I</w:t>
      </w:r>
      <w:r w:rsidR="00D27C6D">
        <w:rPr>
          <w:rFonts w:ascii="Garamond" w:hAnsi="Garamond"/>
        </w:rPr>
        <w:t>X</w:t>
      </w:r>
      <w:r w:rsidR="008738D1" w:rsidRPr="00F5338D">
        <w:rPr>
          <w:rFonts w:ascii="Garamond" w:hAnsi="Garamond"/>
        </w:rPr>
        <w:t>.</w:t>
      </w:r>
      <w:r w:rsidR="00713217" w:rsidRPr="00F5338D">
        <w:rPr>
          <w:rFonts w:ascii="Garamond" w:hAnsi="Garamond"/>
        </w:rPr>
        <w:t xml:space="preserve"> </w:t>
      </w:r>
      <w:r w:rsidR="008738D1" w:rsidRPr="00F5338D">
        <w:rPr>
          <w:rFonts w:ascii="Garamond" w:hAnsi="Garamond"/>
        </w:rPr>
        <w:t>2023</w:t>
      </w:r>
      <w:r w:rsidR="00C172E9" w:rsidRPr="00F5338D">
        <w:rPr>
          <w:rFonts w:ascii="Garamond" w:hAnsi="Garamond"/>
        </w:rPr>
        <w:t>. godine.</w:t>
      </w:r>
    </w:p>
    <w:p w14:paraId="146BCBE6" w14:textId="77777777" w:rsidR="003778A6" w:rsidRPr="00F5338D" w:rsidRDefault="003778A6" w:rsidP="00236E1A">
      <w:pPr>
        <w:jc w:val="both"/>
        <w:rPr>
          <w:rFonts w:ascii="Garamond" w:hAnsi="Garamond"/>
        </w:rPr>
      </w:pPr>
    </w:p>
    <w:tbl>
      <w:tblPr>
        <w:tblStyle w:val="Reetkatablice2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3778A6" w:rsidRPr="00F5338D" w14:paraId="7E6E890C" w14:textId="77777777" w:rsidTr="00CA26A9">
        <w:tc>
          <w:tcPr>
            <w:tcW w:w="6379" w:type="dxa"/>
          </w:tcPr>
          <w:p w14:paraId="530E37BF" w14:textId="77777777" w:rsidR="003778A6" w:rsidRPr="00F5338D" w:rsidRDefault="003778A6" w:rsidP="003778A6">
            <w:pPr>
              <w:jc w:val="both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OPIS</w:t>
            </w:r>
          </w:p>
        </w:tc>
        <w:tc>
          <w:tcPr>
            <w:tcW w:w="1985" w:type="dxa"/>
          </w:tcPr>
          <w:p w14:paraId="637D8F33" w14:textId="689EBCBC" w:rsidR="003778A6" w:rsidRPr="00F5338D" w:rsidRDefault="008738D1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IZNOS (</w:t>
            </w:r>
            <w:proofErr w:type="spellStart"/>
            <w:r w:rsidRPr="00F5338D">
              <w:rPr>
                <w:rFonts w:ascii="Garamond" w:hAnsi="Garamond"/>
                <w:b/>
                <w:bCs/>
              </w:rPr>
              <w:t>eur</w:t>
            </w:r>
            <w:proofErr w:type="spellEnd"/>
            <w:r w:rsidR="003778A6" w:rsidRPr="00F5338D"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1275" w:type="dxa"/>
          </w:tcPr>
          <w:p w14:paraId="62EB782F" w14:textId="77777777" w:rsidR="003778A6" w:rsidRPr="00870730" w:rsidRDefault="003778A6" w:rsidP="003778A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70730">
              <w:rPr>
                <w:rFonts w:ascii="Garamond" w:hAnsi="Garamond"/>
                <w:b/>
                <w:bCs/>
                <w:sz w:val="22"/>
                <w:szCs w:val="22"/>
              </w:rPr>
              <w:t>UDIO (%)</w:t>
            </w:r>
          </w:p>
        </w:tc>
      </w:tr>
      <w:tr w:rsidR="008738D1" w:rsidRPr="00F5338D" w14:paraId="00D59964" w14:textId="77777777" w:rsidTr="00BC1CB7">
        <w:tc>
          <w:tcPr>
            <w:tcW w:w="6379" w:type="dxa"/>
          </w:tcPr>
          <w:p w14:paraId="718C99BA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Rashodi za zaposlene (31)</w:t>
            </w:r>
          </w:p>
        </w:tc>
        <w:tc>
          <w:tcPr>
            <w:tcW w:w="1985" w:type="dxa"/>
          </w:tcPr>
          <w:p w14:paraId="39F264E3" w14:textId="0DCABFFE" w:rsidR="008738D1" w:rsidRPr="00F5338D" w:rsidRDefault="00AD3EEC" w:rsidP="00D27C6D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</w:t>
            </w:r>
            <w:r w:rsidR="00D27C6D">
              <w:rPr>
                <w:rFonts w:ascii="Garamond" w:hAnsi="Garamond"/>
                <w:bCs/>
              </w:rPr>
              <w:t>54.164,61</w:t>
            </w:r>
          </w:p>
        </w:tc>
        <w:tc>
          <w:tcPr>
            <w:tcW w:w="1275" w:type="dxa"/>
            <w:vAlign w:val="bottom"/>
          </w:tcPr>
          <w:p w14:paraId="23153D18" w14:textId="3178FBF9" w:rsidR="008738D1" w:rsidRPr="00F5338D" w:rsidRDefault="00D27C6D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20,89</w:t>
            </w:r>
          </w:p>
        </w:tc>
      </w:tr>
      <w:tr w:rsidR="008738D1" w:rsidRPr="00F5338D" w14:paraId="232FADE5" w14:textId="77777777" w:rsidTr="00BC1CB7">
        <w:tc>
          <w:tcPr>
            <w:tcW w:w="6379" w:type="dxa"/>
          </w:tcPr>
          <w:p w14:paraId="1D6A3260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Materijalni rashodi (32)</w:t>
            </w:r>
          </w:p>
        </w:tc>
        <w:tc>
          <w:tcPr>
            <w:tcW w:w="1985" w:type="dxa"/>
          </w:tcPr>
          <w:p w14:paraId="0E1B4454" w14:textId="699AEA84" w:rsidR="008738D1" w:rsidRPr="00F5338D" w:rsidRDefault="00D27C6D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247.959,94</w:t>
            </w:r>
          </w:p>
        </w:tc>
        <w:tc>
          <w:tcPr>
            <w:tcW w:w="1275" w:type="dxa"/>
            <w:vAlign w:val="bottom"/>
          </w:tcPr>
          <w:p w14:paraId="4718F304" w14:textId="326C0481" w:rsidR="008738D1" w:rsidRPr="00F5338D" w:rsidRDefault="00D27C6D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33,60</w:t>
            </w:r>
          </w:p>
        </w:tc>
      </w:tr>
      <w:tr w:rsidR="008738D1" w:rsidRPr="00F5338D" w14:paraId="7A810F20" w14:textId="77777777" w:rsidTr="00BC1CB7">
        <w:tc>
          <w:tcPr>
            <w:tcW w:w="6379" w:type="dxa"/>
          </w:tcPr>
          <w:p w14:paraId="772EE648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Financijski rashodi (34)</w:t>
            </w:r>
          </w:p>
        </w:tc>
        <w:tc>
          <w:tcPr>
            <w:tcW w:w="1985" w:type="dxa"/>
          </w:tcPr>
          <w:p w14:paraId="5D454BEB" w14:textId="1FE6641C" w:rsidR="008738D1" w:rsidRPr="00F5338D" w:rsidRDefault="00D27C6D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3.410,86</w:t>
            </w:r>
          </w:p>
        </w:tc>
        <w:tc>
          <w:tcPr>
            <w:tcW w:w="1275" w:type="dxa"/>
            <w:vAlign w:val="bottom"/>
          </w:tcPr>
          <w:p w14:paraId="467E68A3" w14:textId="5059B11F" w:rsidR="008738D1" w:rsidRPr="00F5338D" w:rsidRDefault="00D27C6D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0,46</w:t>
            </w:r>
          </w:p>
        </w:tc>
      </w:tr>
      <w:tr w:rsidR="008738D1" w:rsidRPr="00F5338D" w14:paraId="3E677C63" w14:textId="77777777" w:rsidTr="00BC1CB7">
        <w:tc>
          <w:tcPr>
            <w:tcW w:w="6379" w:type="dxa"/>
          </w:tcPr>
          <w:p w14:paraId="442E3DA1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Subvencije (35)</w:t>
            </w:r>
          </w:p>
        </w:tc>
        <w:tc>
          <w:tcPr>
            <w:tcW w:w="1985" w:type="dxa"/>
          </w:tcPr>
          <w:p w14:paraId="3CFF1ED5" w14:textId="77AB1198" w:rsidR="008738D1" w:rsidRPr="00F5338D" w:rsidRDefault="00891608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0,00</w:t>
            </w:r>
          </w:p>
        </w:tc>
        <w:tc>
          <w:tcPr>
            <w:tcW w:w="1275" w:type="dxa"/>
            <w:vAlign w:val="bottom"/>
          </w:tcPr>
          <w:p w14:paraId="224EA6F3" w14:textId="2D6DE47A" w:rsidR="008738D1" w:rsidRPr="00F5338D" w:rsidRDefault="00891608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-</w:t>
            </w:r>
          </w:p>
        </w:tc>
      </w:tr>
      <w:tr w:rsidR="008738D1" w:rsidRPr="00F5338D" w14:paraId="5F38B254" w14:textId="77777777" w:rsidTr="00BC1CB7">
        <w:tc>
          <w:tcPr>
            <w:tcW w:w="6379" w:type="dxa"/>
          </w:tcPr>
          <w:p w14:paraId="231BC014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Pomoći dane u inozemstvo i unutar općeg proračuna (36)</w:t>
            </w:r>
          </w:p>
        </w:tc>
        <w:tc>
          <w:tcPr>
            <w:tcW w:w="1985" w:type="dxa"/>
          </w:tcPr>
          <w:p w14:paraId="7AA47822" w14:textId="10ABEBD1" w:rsidR="008738D1" w:rsidRPr="00F5338D" w:rsidRDefault="00D27C6D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210.323,00</w:t>
            </w:r>
          </w:p>
        </w:tc>
        <w:tc>
          <w:tcPr>
            <w:tcW w:w="1275" w:type="dxa"/>
            <w:vAlign w:val="bottom"/>
          </w:tcPr>
          <w:p w14:paraId="12A1AB63" w14:textId="009E367D" w:rsidR="008738D1" w:rsidRPr="00F5338D" w:rsidRDefault="00D27C6D" w:rsidP="006D671D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28,50</w:t>
            </w:r>
          </w:p>
        </w:tc>
      </w:tr>
      <w:tr w:rsidR="008738D1" w:rsidRPr="00F5338D" w14:paraId="72EA56A8" w14:textId="77777777" w:rsidTr="00BC1CB7">
        <w:tc>
          <w:tcPr>
            <w:tcW w:w="6379" w:type="dxa"/>
          </w:tcPr>
          <w:p w14:paraId="1D1E37A7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Naknade građanima i kućanstvima na temelju osiguranja i druge naknade (37)</w:t>
            </w:r>
          </w:p>
        </w:tc>
        <w:tc>
          <w:tcPr>
            <w:tcW w:w="1985" w:type="dxa"/>
          </w:tcPr>
          <w:p w14:paraId="7D944E5B" w14:textId="77777777" w:rsidR="00891608" w:rsidRDefault="00891608" w:rsidP="003778A6">
            <w:pPr>
              <w:jc w:val="center"/>
              <w:rPr>
                <w:rFonts w:ascii="Garamond" w:hAnsi="Garamond"/>
                <w:bCs/>
              </w:rPr>
            </w:pPr>
          </w:p>
          <w:p w14:paraId="2B49D42A" w14:textId="43F924D0" w:rsidR="008738D1" w:rsidRPr="00F5338D" w:rsidRDefault="00D27C6D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15.219,67</w:t>
            </w:r>
          </w:p>
        </w:tc>
        <w:tc>
          <w:tcPr>
            <w:tcW w:w="1275" w:type="dxa"/>
            <w:vAlign w:val="bottom"/>
          </w:tcPr>
          <w:p w14:paraId="4A5D2892" w14:textId="442F9C47" w:rsidR="008738D1" w:rsidRPr="00F5338D" w:rsidRDefault="00D27C6D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2,06</w:t>
            </w:r>
          </w:p>
        </w:tc>
      </w:tr>
      <w:tr w:rsidR="008738D1" w:rsidRPr="00F5338D" w14:paraId="49885C96" w14:textId="77777777" w:rsidTr="00BC1CB7">
        <w:tc>
          <w:tcPr>
            <w:tcW w:w="6379" w:type="dxa"/>
          </w:tcPr>
          <w:p w14:paraId="230B6145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Ostali rashodi (38)</w:t>
            </w:r>
          </w:p>
        </w:tc>
        <w:tc>
          <w:tcPr>
            <w:tcW w:w="1985" w:type="dxa"/>
          </w:tcPr>
          <w:p w14:paraId="069F5FD3" w14:textId="40F46A44" w:rsidR="008738D1" w:rsidRPr="00F5338D" w:rsidRDefault="00D27C6D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106.827,25</w:t>
            </w:r>
          </w:p>
        </w:tc>
        <w:tc>
          <w:tcPr>
            <w:tcW w:w="1275" w:type="dxa"/>
            <w:vAlign w:val="bottom"/>
          </w:tcPr>
          <w:p w14:paraId="2B2BC745" w14:textId="70A4BBB7" w:rsidR="008738D1" w:rsidRPr="00F5338D" w:rsidRDefault="00D27C6D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14,49</w:t>
            </w:r>
          </w:p>
        </w:tc>
      </w:tr>
      <w:tr w:rsidR="003778A6" w:rsidRPr="00F5338D" w14:paraId="70FC26DC" w14:textId="77777777" w:rsidTr="00CA26A9">
        <w:tc>
          <w:tcPr>
            <w:tcW w:w="6379" w:type="dxa"/>
          </w:tcPr>
          <w:p w14:paraId="0F54BB04" w14:textId="77777777" w:rsidR="003778A6" w:rsidRPr="00F5338D" w:rsidRDefault="003778A6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UKUPNO:</w:t>
            </w:r>
          </w:p>
        </w:tc>
        <w:tc>
          <w:tcPr>
            <w:tcW w:w="1985" w:type="dxa"/>
          </w:tcPr>
          <w:p w14:paraId="409737BC" w14:textId="744726E3" w:rsidR="003778A6" w:rsidRPr="00F5338D" w:rsidRDefault="00D27C6D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737.905,33</w:t>
            </w:r>
          </w:p>
        </w:tc>
        <w:tc>
          <w:tcPr>
            <w:tcW w:w="1275" w:type="dxa"/>
          </w:tcPr>
          <w:p w14:paraId="0441F261" w14:textId="77777777" w:rsidR="003778A6" w:rsidRPr="00F5338D" w:rsidRDefault="003778A6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100,00</w:t>
            </w:r>
          </w:p>
        </w:tc>
      </w:tr>
    </w:tbl>
    <w:p w14:paraId="6BF41702" w14:textId="77777777" w:rsidR="003778A6" w:rsidRPr="00F5338D" w:rsidRDefault="003778A6" w:rsidP="00236E1A">
      <w:pPr>
        <w:jc w:val="both"/>
        <w:rPr>
          <w:rFonts w:ascii="Garamond" w:hAnsi="Garamond"/>
          <w:color w:val="FF0000"/>
        </w:rPr>
      </w:pPr>
    </w:p>
    <w:p w14:paraId="0207B8D7" w14:textId="3C128463" w:rsidR="00811DF9" w:rsidRPr="00F5338D" w:rsidRDefault="007E3868" w:rsidP="00204A2A">
      <w:pPr>
        <w:spacing w:after="120"/>
        <w:jc w:val="both"/>
        <w:rPr>
          <w:rFonts w:ascii="Garamond" w:hAnsi="Garamond"/>
        </w:rPr>
      </w:pPr>
      <w:r w:rsidRPr="00A25C3E">
        <w:rPr>
          <w:rFonts w:ascii="Garamond" w:hAnsi="Garamond"/>
          <w:u w:val="single"/>
        </w:rPr>
        <w:t>Rashodi za zaposlene</w:t>
      </w:r>
      <w:r w:rsidRPr="00F5338D">
        <w:rPr>
          <w:rFonts w:ascii="Garamond" w:hAnsi="Garamond"/>
        </w:rPr>
        <w:t xml:space="preserve"> (šifra 31</w:t>
      </w:r>
      <w:r w:rsidR="00C172E9" w:rsidRPr="00F5338D">
        <w:rPr>
          <w:rFonts w:ascii="Garamond" w:hAnsi="Garamond"/>
        </w:rPr>
        <w:t xml:space="preserve">) u izvještajnom razdoblju su izvršeni u iznosu </w:t>
      </w:r>
      <w:r w:rsidR="00891608">
        <w:rPr>
          <w:rFonts w:ascii="Garamond" w:hAnsi="Garamond"/>
        </w:rPr>
        <w:t>1</w:t>
      </w:r>
      <w:r w:rsidR="00D27C6D">
        <w:rPr>
          <w:rFonts w:ascii="Garamond" w:hAnsi="Garamond"/>
        </w:rPr>
        <w:t>54.164,61</w:t>
      </w:r>
      <w:r w:rsidR="008738D1" w:rsidRPr="00F5338D">
        <w:rPr>
          <w:rFonts w:ascii="Garamond" w:hAnsi="Garamond"/>
        </w:rPr>
        <w:t xml:space="preserve"> </w:t>
      </w:r>
      <w:proofErr w:type="spellStart"/>
      <w:r w:rsidR="008738D1" w:rsidRPr="00F5338D">
        <w:rPr>
          <w:rFonts w:ascii="Garamond" w:hAnsi="Garamond"/>
        </w:rPr>
        <w:t>eur</w:t>
      </w:r>
      <w:proofErr w:type="spellEnd"/>
      <w:r w:rsidR="00C172E9" w:rsidRPr="00F5338D">
        <w:rPr>
          <w:rFonts w:ascii="Garamond" w:hAnsi="Garamond"/>
        </w:rPr>
        <w:t xml:space="preserve"> i u odnosu na prethodnu godinu bilježe povećanje za </w:t>
      </w:r>
      <w:r w:rsidR="00891608">
        <w:rPr>
          <w:rFonts w:ascii="Garamond" w:hAnsi="Garamond"/>
        </w:rPr>
        <w:t>1</w:t>
      </w:r>
      <w:r w:rsidR="00D27C6D">
        <w:rPr>
          <w:rFonts w:ascii="Garamond" w:hAnsi="Garamond"/>
        </w:rPr>
        <w:t>4,7</w:t>
      </w:r>
      <w:r w:rsidR="00901A24" w:rsidRPr="00F5338D">
        <w:rPr>
          <w:rFonts w:ascii="Garamond" w:hAnsi="Garamond"/>
        </w:rPr>
        <w:t>%</w:t>
      </w:r>
      <w:r w:rsidR="00D27C6D">
        <w:rPr>
          <w:rFonts w:ascii="Garamond" w:hAnsi="Garamond"/>
        </w:rPr>
        <w:t>. Povećanje je nastalo</w:t>
      </w:r>
      <w:r w:rsidR="00C055E7" w:rsidRPr="00F5338D">
        <w:rPr>
          <w:rFonts w:ascii="Garamond" w:hAnsi="Garamond"/>
        </w:rPr>
        <w:t xml:space="preserve"> zbog isplate rashoda za zaposlene (otpremnina, neisplaćeni godišnji odmor, plaća) te ostalih materijalnih prava</w:t>
      </w:r>
      <w:r w:rsidR="00347543">
        <w:rPr>
          <w:rFonts w:ascii="Garamond" w:hAnsi="Garamond"/>
        </w:rPr>
        <w:t>.</w:t>
      </w:r>
      <w:r w:rsidR="00C055E7" w:rsidRPr="00F5338D">
        <w:rPr>
          <w:rFonts w:ascii="Garamond" w:hAnsi="Garamond"/>
        </w:rPr>
        <w:t xml:space="preserve"> </w:t>
      </w:r>
    </w:p>
    <w:p w14:paraId="7D4ABDCF" w14:textId="0C70349C" w:rsidR="00236E1A" w:rsidRPr="00F5338D" w:rsidRDefault="007E3868" w:rsidP="00204A2A">
      <w:pPr>
        <w:spacing w:after="120"/>
        <w:jc w:val="both"/>
        <w:rPr>
          <w:rFonts w:ascii="Garamond" w:hAnsi="Garamond"/>
        </w:rPr>
      </w:pPr>
      <w:r w:rsidRPr="00A25C3E">
        <w:rPr>
          <w:rFonts w:ascii="Garamond" w:hAnsi="Garamond"/>
          <w:u w:val="single"/>
        </w:rPr>
        <w:t>Materijalni rashodi</w:t>
      </w:r>
      <w:r w:rsidRPr="00F5338D">
        <w:rPr>
          <w:rFonts w:ascii="Garamond" w:hAnsi="Garamond"/>
        </w:rPr>
        <w:t xml:space="preserve"> (šifra 32</w:t>
      </w:r>
      <w:r w:rsidR="003923D7" w:rsidRPr="00F5338D">
        <w:rPr>
          <w:rFonts w:ascii="Garamond" w:hAnsi="Garamond"/>
        </w:rPr>
        <w:t>) u izvještajnom razdoblju</w:t>
      </w:r>
      <w:r w:rsidR="00C172E9" w:rsidRPr="00F5338D">
        <w:rPr>
          <w:rFonts w:ascii="Garamond" w:hAnsi="Garamond"/>
        </w:rPr>
        <w:t xml:space="preserve"> izvršeni</w:t>
      </w:r>
      <w:r w:rsidR="003923D7" w:rsidRPr="00F5338D">
        <w:rPr>
          <w:rFonts w:ascii="Garamond" w:hAnsi="Garamond"/>
        </w:rPr>
        <w:t xml:space="preserve"> su</w:t>
      </w:r>
      <w:r w:rsidR="00C172E9" w:rsidRPr="00F5338D">
        <w:rPr>
          <w:rFonts w:ascii="Garamond" w:hAnsi="Garamond"/>
        </w:rPr>
        <w:t xml:space="preserve"> u iznosu od </w:t>
      </w:r>
      <w:r w:rsidR="00D27C6D">
        <w:rPr>
          <w:rFonts w:ascii="Garamond" w:hAnsi="Garamond"/>
        </w:rPr>
        <w:t>247.959,94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C172E9" w:rsidRPr="00F5338D">
        <w:rPr>
          <w:rFonts w:ascii="Garamond" w:hAnsi="Garamond"/>
        </w:rPr>
        <w:t xml:space="preserve"> i u odn</w:t>
      </w:r>
      <w:r w:rsidRPr="00F5338D">
        <w:rPr>
          <w:rFonts w:ascii="Garamond" w:hAnsi="Garamond"/>
        </w:rPr>
        <w:t xml:space="preserve">osu na prethodnu godinu bilježe </w:t>
      </w:r>
      <w:r w:rsidR="00D27C6D">
        <w:rPr>
          <w:rFonts w:ascii="Garamond" w:hAnsi="Garamond"/>
        </w:rPr>
        <w:t>povećanje</w:t>
      </w:r>
      <w:r w:rsidR="00C172E9" w:rsidRPr="00F5338D">
        <w:rPr>
          <w:rFonts w:ascii="Garamond" w:hAnsi="Garamond"/>
        </w:rPr>
        <w:t xml:space="preserve"> od </w:t>
      </w:r>
      <w:r w:rsidR="00D27C6D">
        <w:rPr>
          <w:rFonts w:ascii="Garamond" w:hAnsi="Garamond"/>
        </w:rPr>
        <w:t>2,5</w:t>
      </w:r>
      <w:r w:rsidR="00C172E9" w:rsidRPr="00F5338D">
        <w:rPr>
          <w:rFonts w:ascii="Garamond" w:hAnsi="Garamond"/>
        </w:rPr>
        <w:t xml:space="preserve">%. Materijalni rashodi obuhvaćaju: naknade troškova zaposlenima, rashode za materijal i energiju, rashode za usluge, naknade troškova osobama izvan radnog odnosa te ostale </w:t>
      </w:r>
      <w:r w:rsidR="001B2A14" w:rsidRPr="00F5338D">
        <w:rPr>
          <w:rFonts w:ascii="Garamond" w:hAnsi="Garamond"/>
        </w:rPr>
        <w:t>nespomenute rashode poslovanja.</w:t>
      </w:r>
      <w:r w:rsidR="0014593E" w:rsidRPr="00F5338D">
        <w:rPr>
          <w:rFonts w:ascii="Garamond" w:hAnsi="Garamond"/>
        </w:rPr>
        <w:t xml:space="preserve"> </w:t>
      </w:r>
      <w:r w:rsidR="00666CF7">
        <w:rPr>
          <w:rFonts w:ascii="Garamond" w:hAnsi="Garamond"/>
        </w:rPr>
        <w:t>Najveće povećanje je vidljivo u rashodima za usluge – uslugama tek. i investicijskog održavanja te intelektualnim i osobnim uslugama.</w:t>
      </w:r>
    </w:p>
    <w:p w14:paraId="3760A6C3" w14:textId="7B07D54E" w:rsidR="008A1E9C" w:rsidRDefault="0014593E" w:rsidP="00204A2A">
      <w:pPr>
        <w:spacing w:after="120"/>
        <w:jc w:val="both"/>
        <w:rPr>
          <w:rFonts w:ascii="Garamond" w:hAnsi="Garamond"/>
        </w:rPr>
      </w:pPr>
      <w:r w:rsidRPr="00A25C3E">
        <w:rPr>
          <w:rFonts w:ascii="Garamond" w:hAnsi="Garamond"/>
          <w:u w:val="single"/>
        </w:rPr>
        <w:t>Financijski rashodi</w:t>
      </w:r>
      <w:r w:rsidRPr="00F5338D">
        <w:rPr>
          <w:rFonts w:ascii="Garamond" w:hAnsi="Garamond"/>
        </w:rPr>
        <w:t xml:space="preserve"> (šifra 34</w:t>
      </w:r>
      <w:r w:rsidR="008A1E9C" w:rsidRPr="00F5338D">
        <w:rPr>
          <w:rFonts w:ascii="Garamond" w:hAnsi="Garamond"/>
        </w:rPr>
        <w:t xml:space="preserve">) u izvještajnom razdoblju su izvršeni su u iznosu </w:t>
      </w:r>
      <w:r w:rsidR="00D27C6D">
        <w:rPr>
          <w:rFonts w:ascii="Garamond" w:hAnsi="Garamond"/>
        </w:rPr>
        <w:t>3.410,86</w:t>
      </w:r>
      <w:r w:rsidR="00891608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8A1E9C" w:rsidRPr="00F5338D">
        <w:rPr>
          <w:rFonts w:ascii="Garamond" w:hAnsi="Garamond"/>
        </w:rPr>
        <w:t xml:space="preserve"> i bilježe </w:t>
      </w:r>
      <w:r w:rsidR="00C055E7" w:rsidRPr="00F5338D">
        <w:rPr>
          <w:rFonts w:ascii="Garamond" w:hAnsi="Garamond"/>
        </w:rPr>
        <w:t>smanjenje</w:t>
      </w:r>
      <w:r w:rsidRPr="00F5338D">
        <w:rPr>
          <w:rFonts w:ascii="Garamond" w:hAnsi="Garamond"/>
        </w:rPr>
        <w:t xml:space="preserve"> za </w:t>
      </w:r>
      <w:r w:rsidR="00D27C6D">
        <w:rPr>
          <w:rFonts w:ascii="Garamond" w:hAnsi="Garamond"/>
        </w:rPr>
        <w:t>18,8</w:t>
      </w:r>
      <w:r w:rsidR="00C055E7" w:rsidRPr="00F5338D">
        <w:rPr>
          <w:rFonts w:ascii="Garamond" w:hAnsi="Garamond"/>
        </w:rPr>
        <w:t>%</w:t>
      </w:r>
      <w:r w:rsidRPr="00F5338D">
        <w:rPr>
          <w:rFonts w:ascii="Garamond" w:hAnsi="Garamond"/>
        </w:rPr>
        <w:t xml:space="preserve"> </w:t>
      </w:r>
      <w:r w:rsidR="008A1E9C" w:rsidRPr="00F5338D">
        <w:rPr>
          <w:rFonts w:ascii="Garamond" w:hAnsi="Garamond"/>
        </w:rPr>
        <w:t>u odnosu na izvrše</w:t>
      </w:r>
      <w:r w:rsidR="00592D4C" w:rsidRPr="00F5338D">
        <w:rPr>
          <w:rFonts w:ascii="Garamond" w:hAnsi="Garamond"/>
        </w:rPr>
        <w:t>nje u prethodnoj godini,</w:t>
      </w:r>
      <w:r w:rsidRPr="00F5338D">
        <w:rPr>
          <w:rFonts w:ascii="Garamond" w:hAnsi="Garamond"/>
        </w:rPr>
        <w:t xml:space="preserve"> a obuhvaćaju bankarske usluge i kamate za primljene kredite. </w:t>
      </w:r>
    </w:p>
    <w:p w14:paraId="393EEACA" w14:textId="1FD918ED" w:rsidR="00696C80" w:rsidRPr="00F5338D" w:rsidRDefault="00696C80" w:rsidP="00204A2A">
      <w:pPr>
        <w:spacing w:after="120"/>
        <w:jc w:val="both"/>
        <w:rPr>
          <w:rFonts w:ascii="Garamond" w:hAnsi="Garamond"/>
        </w:rPr>
      </w:pPr>
      <w:r w:rsidRPr="00A25C3E">
        <w:rPr>
          <w:rFonts w:ascii="Garamond" w:hAnsi="Garamond"/>
          <w:u w:val="single"/>
        </w:rPr>
        <w:lastRenderedPageBreak/>
        <w:t>Pomoći dane u inozemstvo i unutar općeg proračuna</w:t>
      </w:r>
      <w:r w:rsidRPr="00696C80">
        <w:rPr>
          <w:rFonts w:ascii="Garamond" w:hAnsi="Garamond"/>
        </w:rPr>
        <w:t xml:space="preserve"> (36)</w:t>
      </w:r>
      <w:r>
        <w:rPr>
          <w:rFonts w:ascii="Garamond" w:hAnsi="Garamond"/>
        </w:rPr>
        <w:t xml:space="preserve"> u izvještajnom razdoblju ostvareni su u iznosu od </w:t>
      </w:r>
      <w:r w:rsidR="00D27C6D">
        <w:rPr>
          <w:rFonts w:ascii="Garamond" w:hAnsi="Garamond"/>
        </w:rPr>
        <w:t>210.323,00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eur</w:t>
      </w:r>
      <w:proofErr w:type="spellEnd"/>
      <w:r>
        <w:rPr>
          <w:rFonts w:ascii="Garamond" w:hAnsi="Garamond"/>
        </w:rPr>
        <w:t xml:space="preserve"> i veće su za </w:t>
      </w:r>
      <w:r w:rsidR="00D27C6D">
        <w:rPr>
          <w:rFonts w:ascii="Garamond" w:hAnsi="Garamond"/>
        </w:rPr>
        <w:t>30,2</w:t>
      </w:r>
      <w:r>
        <w:rPr>
          <w:rFonts w:ascii="Garamond" w:hAnsi="Garamond"/>
        </w:rPr>
        <w:t>% od izvršenja prošle godi</w:t>
      </w:r>
      <w:r w:rsidR="00D27C6D">
        <w:rPr>
          <w:rFonts w:ascii="Garamond" w:hAnsi="Garamond"/>
        </w:rPr>
        <w:t>ne, a odnose se na prijenose Dječjem vrtiću</w:t>
      </w:r>
      <w:r>
        <w:rPr>
          <w:rFonts w:ascii="Garamond" w:hAnsi="Garamond"/>
        </w:rPr>
        <w:t xml:space="preserve"> Vlakić Martijanec</w:t>
      </w:r>
      <w:r w:rsidR="00D27C6D">
        <w:rPr>
          <w:rFonts w:ascii="Garamond" w:hAnsi="Garamond"/>
        </w:rPr>
        <w:t xml:space="preserve"> za financiranje rashoda poslovanja u iznosu 207.005,00 </w:t>
      </w:r>
      <w:proofErr w:type="spellStart"/>
      <w:r w:rsidR="00D27C6D">
        <w:rPr>
          <w:rFonts w:ascii="Garamond" w:hAnsi="Garamond"/>
        </w:rPr>
        <w:t>eur</w:t>
      </w:r>
      <w:proofErr w:type="spellEnd"/>
      <w:r w:rsidR="00D27C6D">
        <w:rPr>
          <w:rFonts w:ascii="Garamond" w:hAnsi="Garamond"/>
        </w:rPr>
        <w:t xml:space="preserve"> i tekuću pomoć Institutu za arheologiju za zaštitu i očuvanje arheološke baštine u iznosu od 3.318,00 </w:t>
      </w:r>
      <w:proofErr w:type="spellStart"/>
      <w:r w:rsidR="00D27C6D">
        <w:rPr>
          <w:rFonts w:ascii="Garamond" w:hAnsi="Garamond"/>
        </w:rPr>
        <w:t>eur</w:t>
      </w:r>
      <w:proofErr w:type="spellEnd"/>
      <w:r>
        <w:rPr>
          <w:rFonts w:ascii="Garamond" w:hAnsi="Garamond"/>
        </w:rPr>
        <w:t>.</w:t>
      </w:r>
    </w:p>
    <w:p w14:paraId="743F235C" w14:textId="44F04C94" w:rsidR="0007103A" w:rsidRPr="00F5338D" w:rsidRDefault="0007103A" w:rsidP="00204A2A">
      <w:pPr>
        <w:spacing w:after="120"/>
        <w:jc w:val="both"/>
        <w:rPr>
          <w:rFonts w:ascii="Garamond" w:hAnsi="Garamond"/>
        </w:rPr>
      </w:pPr>
      <w:r w:rsidRPr="00A25C3E">
        <w:rPr>
          <w:rFonts w:ascii="Garamond" w:hAnsi="Garamond"/>
          <w:u w:val="single"/>
        </w:rPr>
        <w:t>Naknade građanima i kućanstvima na temelju osi</w:t>
      </w:r>
      <w:r w:rsidR="0016590B" w:rsidRPr="00A25C3E">
        <w:rPr>
          <w:rFonts w:ascii="Garamond" w:hAnsi="Garamond"/>
          <w:u w:val="single"/>
        </w:rPr>
        <w:t>guranja i druge naknade</w:t>
      </w:r>
      <w:r w:rsidR="0016590B" w:rsidRPr="00F5338D">
        <w:rPr>
          <w:rFonts w:ascii="Garamond" w:hAnsi="Garamond"/>
        </w:rPr>
        <w:t xml:space="preserve"> (šifra 37</w:t>
      </w:r>
      <w:r w:rsidRPr="00F5338D">
        <w:rPr>
          <w:rFonts w:ascii="Garamond" w:hAnsi="Garamond"/>
        </w:rPr>
        <w:t>) u izvještajnom razd</w:t>
      </w:r>
      <w:r w:rsidR="00265F3B" w:rsidRPr="00F5338D">
        <w:rPr>
          <w:rFonts w:ascii="Garamond" w:hAnsi="Garamond"/>
        </w:rPr>
        <w:t>oblj</w:t>
      </w:r>
      <w:r w:rsidR="0016590B" w:rsidRPr="00F5338D">
        <w:rPr>
          <w:rFonts w:ascii="Garamond" w:hAnsi="Garamond"/>
        </w:rPr>
        <w:t xml:space="preserve">u su izvršene u iznosu od </w:t>
      </w:r>
      <w:r w:rsidR="003C4E88">
        <w:rPr>
          <w:rFonts w:ascii="Garamond" w:hAnsi="Garamond"/>
        </w:rPr>
        <w:t>15.219,67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16590B" w:rsidRPr="00F5338D">
        <w:rPr>
          <w:rFonts w:ascii="Garamond" w:hAnsi="Garamond"/>
        </w:rPr>
        <w:t xml:space="preserve"> i bilježe </w:t>
      </w:r>
      <w:r w:rsidR="00C055E7" w:rsidRPr="00F5338D">
        <w:rPr>
          <w:rFonts w:ascii="Garamond" w:hAnsi="Garamond"/>
        </w:rPr>
        <w:t xml:space="preserve">smanjenje </w:t>
      </w:r>
      <w:r w:rsidR="0016590B" w:rsidRPr="00F5338D">
        <w:rPr>
          <w:rFonts w:ascii="Garamond" w:hAnsi="Garamond"/>
        </w:rPr>
        <w:t xml:space="preserve">od </w:t>
      </w:r>
      <w:r w:rsidR="003C4E88">
        <w:rPr>
          <w:rFonts w:ascii="Garamond" w:hAnsi="Garamond"/>
        </w:rPr>
        <w:t>62,8</w:t>
      </w:r>
      <w:r w:rsidRPr="00F5338D">
        <w:rPr>
          <w:rFonts w:ascii="Garamond" w:hAnsi="Garamond"/>
        </w:rPr>
        <w:t>% u odnos</w:t>
      </w:r>
      <w:r w:rsidR="0016590B" w:rsidRPr="00F5338D">
        <w:rPr>
          <w:rFonts w:ascii="Garamond" w:hAnsi="Garamond"/>
        </w:rPr>
        <w:t>u na izvršenje prethodne godine</w:t>
      </w:r>
      <w:r w:rsidR="000E42FA" w:rsidRPr="00F5338D">
        <w:rPr>
          <w:rFonts w:ascii="Garamond" w:hAnsi="Garamond"/>
        </w:rPr>
        <w:t>, a</w:t>
      </w:r>
      <w:r w:rsidR="00C055E7" w:rsidRPr="00F5338D">
        <w:rPr>
          <w:rFonts w:ascii="Garamond" w:hAnsi="Garamond"/>
        </w:rPr>
        <w:t xml:space="preserve"> obuhvaćaju pomoći kućanstvima</w:t>
      </w:r>
      <w:r w:rsidR="003C4E88">
        <w:rPr>
          <w:rFonts w:ascii="Garamond" w:hAnsi="Garamond"/>
        </w:rPr>
        <w:t xml:space="preserve"> – </w:t>
      </w:r>
      <w:proofErr w:type="spellStart"/>
      <w:r w:rsidR="003C4E88">
        <w:rPr>
          <w:rFonts w:ascii="Garamond" w:hAnsi="Garamond"/>
        </w:rPr>
        <w:t>uskrsnice</w:t>
      </w:r>
      <w:proofErr w:type="spellEnd"/>
      <w:r w:rsidR="003C4E88">
        <w:rPr>
          <w:rFonts w:ascii="Garamond" w:hAnsi="Garamond"/>
        </w:rPr>
        <w:t xml:space="preserve"> umirovljenicima, jednokratne novčane pomoći novorođenima, sufinanciranje boravka djece u ustanovama drugih osnivača te usluge </w:t>
      </w:r>
      <w:r w:rsidR="0016590B" w:rsidRPr="00F5338D">
        <w:rPr>
          <w:rFonts w:ascii="Garamond" w:hAnsi="Garamond"/>
        </w:rPr>
        <w:t>prijevoza učenika</w:t>
      </w:r>
      <w:r w:rsidR="003C4E88">
        <w:rPr>
          <w:rFonts w:ascii="Garamond" w:hAnsi="Garamond"/>
        </w:rPr>
        <w:t xml:space="preserve"> OŠ Martijanec</w:t>
      </w:r>
      <w:r w:rsidR="0016590B" w:rsidRPr="00F5338D">
        <w:rPr>
          <w:rFonts w:ascii="Garamond" w:hAnsi="Garamond"/>
        </w:rPr>
        <w:t>.</w:t>
      </w:r>
      <w:r w:rsidR="00C055E7" w:rsidRPr="00F5338D">
        <w:rPr>
          <w:rFonts w:ascii="Garamond" w:hAnsi="Garamond"/>
        </w:rPr>
        <w:t xml:space="preserve"> Do velikog smanjenja je došlo jer </w:t>
      </w:r>
      <w:r w:rsidR="003C4E88">
        <w:rPr>
          <w:rFonts w:ascii="Garamond" w:hAnsi="Garamond"/>
        </w:rPr>
        <w:t xml:space="preserve">je zatvoren privatni vrtić Duda koji je imao upisani velik broj djece čiji </w:t>
      </w:r>
      <w:r w:rsidR="00666CF7">
        <w:rPr>
          <w:rFonts w:ascii="Garamond" w:hAnsi="Garamond"/>
        </w:rPr>
        <w:t xml:space="preserve">je </w:t>
      </w:r>
      <w:r w:rsidR="003C4E88">
        <w:rPr>
          <w:rFonts w:ascii="Garamond" w:hAnsi="Garamond"/>
        </w:rPr>
        <w:t>boravak sufinancirala Općina.</w:t>
      </w:r>
    </w:p>
    <w:p w14:paraId="6D16AC2F" w14:textId="325FC3B4" w:rsidR="008A1E9C" w:rsidRPr="00F5338D" w:rsidRDefault="008A1E9C" w:rsidP="00FA1007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 xml:space="preserve">Bilješka </w:t>
      </w:r>
      <w:r w:rsidR="00B056A9" w:rsidRPr="00F5338D">
        <w:rPr>
          <w:rFonts w:ascii="Garamond" w:hAnsi="Garamond"/>
          <w:b/>
        </w:rPr>
        <w:t>br.</w:t>
      </w:r>
      <w:r w:rsidRPr="00F5338D">
        <w:rPr>
          <w:rFonts w:ascii="Garamond" w:hAnsi="Garamond"/>
          <w:b/>
        </w:rPr>
        <w:t xml:space="preserve"> 4</w:t>
      </w:r>
      <w:r w:rsidR="002A34AE" w:rsidRPr="00F5338D">
        <w:rPr>
          <w:rFonts w:ascii="Garamond" w:hAnsi="Garamond"/>
        </w:rPr>
        <w:t xml:space="preserve"> (</w:t>
      </w:r>
      <w:r w:rsidR="00BE3896" w:rsidRPr="00F5338D">
        <w:rPr>
          <w:rFonts w:ascii="Garamond" w:hAnsi="Garamond"/>
        </w:rPr>
        <w:t>šifra</w:t>
      </w:r>
      <w:r w:rsidR="007C2DBF" w:rsidRPr="00F5338D">
        <w:rPr>
          <w:rFonts w:ascii="Garamond" w:hAnsi="Garamond"/>
        </w:rPr>
        <w:t xml:space="preserve"> </w:t>
      </w:r>
      <w:r w:rsidR="00BE3896" w:rsidRPr="00F5338D">
        <w:rPr>
          <w:rFonts w:ascii="Garamond" w:hAnsi="Garamond"/>
        </w:rPr>
        <w:t>7</w:t>
      </w:r>
      <w:r w:rsidR="002A34AE" w:rsidRPr="00F5338D">
        <w:rPr>
          <w:rFonts w:ascii="Garamond" w:hAnsi="Garamond"/>
        </w:rPr>
        <w:t>)</w:t>
      </w:r>
      <w:r w:rsidRPr="00F5338D">
        <w:rPr>
          <w:rFonts w:ascii="Garamond" w:hAnsi="Garamond"/>
        </w:rPr>
        <w:t xml:space="preserve"> PRIHODI OD</w:t>
      </w:r>
      <w:r w:rsidR="001B2A14" w:rsidRPr="00F5338D">
        <w:rPr>
          <w:rFonts w:ascii="Garamond" w:hAnsi="Garamond"/>
        </w:rPr>
        <w:t xml:space="preserve"> PRODAJE NEFINANCIJSKE IMOVINE </w:t>
      </w:r>
    </w:p>
    <w:p w14:paraId="19D86CD4" w14:textId="488B2490" w:rsidR="004816BC" w:rsidRPr="00F5338D" w:rsidRDefault="008A1E9C" w:rsidP="00FA1007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Prihodi od prodaj</w:t>
      </w:r>
      <w:r w:rsidR="00BE3896" w:rsidRPr="00F5338D">
        <w:rPr>
          <w:rFonts w:ascii="Garamond" w:hAnsi="Garamond"/>
        </w:rPr>
        <w:t>e nefinancijske imovine (šifra 7</w:t>
      </w:r>
      <w:r w:rsidRPr="00F5338D">
        <w:rPr>
          <w:rFonts w:ascii="Garamond" w:hAnsi="Garamond"/>
        </w:rPr>
        <w:t xml:space="preserve">) </w:t>
      </w:r>
      <w:r w:rsidR="00BE3896" w:rsidRPr="00F5338D">
        <w:rPr>
          <w:rFonts w:ascii="Garamond" w:hAnsi="Garamond"/>
        </w:rPr>
        <w:t xml:space="preserve">u izvještajnom razdoblju </w:t>
      </w:r>
      <w:r w:rsidR="00EF1111" w:rsidRPr="00F5338D">
        <w:rPr>
          <w:rFonts w:ascii="Garamond" w:hAnsi="Garamond"/>
        </w:rPr>
        <w:t xml:space="preserve">ostvareni su u iznosu od </w:t>
      </w:r>
      <w:r w:rsidR="003C4E88">
        <w:rPr>
          <w:rFonts w:ascii="Garamond" w:hAnsi="Garamond"/>
        </w:rPr>
        <w:t>19.129,39</w:t>
      </w:r>
      <w:r w:rsidR="00D50403">
        <w:rPr>
          <w:rFonts w:ascii="Garamond" w:hAnsi="Garamond"/>
        </w:rPr>
        <w:t xml:space="preserve"> </w:t>
      </w:r>
      <w:proofErr w:type="spellStart"/>
      <w:r w:rsidR="00D50403">
        <w:rPr>
          <w:rFonts w:ascii="Garamond" w:hAnsi="Garamond"/>
        </w:rPr>
        <w:t>eur</w:t>
      </w:r>
      <w:proofErr w:type="spellEnd"/>
      <w:r w:rsidR="00D50403">
        <w:rPr>
          <w:rFonts w:ascii="Garamond" w:hAnsi="Garamond"/>
        </w:rPr>
        <w:t xml:space="preserve"> i smanjeni su za </w:t>
      </w:r>
      <w:r w:rsidR="003C4E88">
        <w:rPr>
          <w:rFonts w:ascii="Garamond" w:hAnsi="Garamond"/>
        </w:rPr>
        <w:t>67,4</w:t>
      </w:r>
      <w:r w:rsidR="00D50403">
        <w:rPr>
          <w:rFonts w:ascii="Garamond" w:hAnsi="Garamond"/>
        </w:rPr>
        <w:t>%.</w:t>
      </w:r>
      <w:r w:rsidR="00C055E7" w:rsidRPr="00F5338D">
        <w:rPr>
          <w:rFonts w:ascii="Garamond" w:hAnsi="Garamond"/>
        </w:rPr>
        <w:t xml:space="preserve"> </w:t>
      </w:r>
      <w:r w:rsidR="00EF1111" w:rsidRPr="00F5338D">
        <w:rPr>
          <w:rFonts w:ascii="Garamond" w:hAnsi="Garamond"/>
        </w:rPr>
        <w:t>Navedeni prihodi ostvareni su s osnove</w:t>
      </w:r>
      <w:r w:rsidR="00FA1007" w:rsidRPr="00F5338D">
        <w:rPr>
          <w:rFonts w:ascii="Garamond" w:hAnsi="Garamond"/>
        </w:rPr>
        <w:t xml:space="preserve"> prodaje zemljišta i nekretnina p</w:t>
      </w:r>
      <w:r w:rsidR="00D50403">
        <w:rPr>
          <w:rFonts w:ascii="Garamond" w:hAnsi="Garamond"/>
        </w:rPr>
        <w:t xml:space="preserve">o raspisanim javnim natječajima te je po raspisanim natječajima </w:t>
      </w:r>
      <w:r w:rsidR="003C4E88">
        <w:rPr>
          <w:rFonts w:ascii="Garamond" w:hAnsi="Garamond"/>
        </w:rPr>
        <w:t>ostvareno manje prodaje</w:t>
      </w:r>
      <w:r w:rsidR="00D50403">
        <w:rPr>
          <w:rFonts w:ascii="Garamond" w:hAnsi="Garamond"/>
        </w:rPr>
        <w:t>.</w:t>
      </w:r>
    </w:p>
    <w:p w14:paraId="401E5F26" w14:textId="77777777" w:rsidR="00FA1007" w:rsidRPr="00F5338D" w:rsidRDefault="00FA1007" w:rsidP="00FA1007">
      <w:pPr>
        <w:jc w:val="both"/>
        <w:rPr>
          <w:rFonts w:ascii="Garamond" w:hAnsi="Garamond"/>
          <w:b/>
        </w:rPr>
      </w:pPr>
    </w:p>
    <w:p w14:paraId="1ED3CE45" w14:textId="77777777" w:rsidR="008A1E9C" w:rsidRPr="00F5338D" w:rsidRDefault="00B056A9" w:rsidP="00FA1007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>Bilješka br.</w:t>
      </w:r>
      <w:r w:rsidR="008A1E9C" w:rsidRPr="00F5338D">
        <w:rPr>
          <w:rFonts w:ascii="Garamond" w:hAnsi="Garamond"/>
          <w:b/>
        </w:rPr>
        <w:t xml:space="preserve"> 5</w:t>
      </w:r>
      <w:r w:rsidR="002A34AE" w:rsidRPr="00F5338D">
        <w:rPr>
          <w:rFonts w:ascii="Garamond" w:hAnsi="Garamond"/>
        </w:rPr>
        <w:t xml:space="preserve"> </w:t>
      </w:r>
      <w:r w:rsidR="004816BC" w:rsidRPr="00F5338D">
        <w:rPr>
          <w:rFonts w:ascii="Garamond" w:hAnsi="Garamond"/>
        </w:rPr>
        <w:t xml:space="preserve"> </w:t>
      </w:r>
      <w:r w:rsidR="002A34AE" w:rsidRPr="00F5338D">
        <w:rPr>
          <w:rFonts w:ascii="Garamond" w:hAnsi="Garamond"/>
        </w:rPr>
        <w:t>(</w:t>
      </w:r>
      <w:r w:rsidR="00BE3896" w:rsidRPr="00F5338D">
        <w:rPr>
          <w:rFonts w:ascii="Garamond" w:hAnsi="Garamond"/>
        </w:rPr>
        <w:t>šifra 4</w:t>
      </w:r>
      <w:r w:rsidR="002A34AE" w:rsidRPr="00F5338D">
        <w:rPr>
          <w:rFonts w:ascii="Garamond" w:hAnsi="Garamond"/>
        </w:rPr>
        <w:t>)</w:t>
      </w:r>
      <w:r w:rsidR="008A1E9C" w:rsidRPr="00F5338D">
        <w:rPr>
          <w:rFonts w:ascii="Garamond" w:hAnsi="Garamond"/>
        </w:rPr>
        <w:t xml:space="preserve">  RASHODI ZA NABAVU NEFINANCIJSKE IMOVINE </w:t>
      </w:r>
    </w:p>
    <w:p w14:paraId="15D426FD" w14:textId="0530B326" w:rsidR="004C3F72" w:rsidRPr="00D50403" w:rsidRDefault="00BE3896" w:rsidP="00686AB5">
      <w:pPr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Rashodi za nabavu nefinancijske imovine (šifra 4) u izvještajnom razdoblju</w:t>
      </w:r>
      <w:r w:rsidR="008A1E9C" w:rsidRPr="00F5338D">
        <w:rPr>
          <w:rFonts w:ascii="Garamond" w:hAnsi="Garamond"/>
        </w:rPr>
        <w:t xml:space="preserve"> izvršeni</w:t>
      </w:r>
      <w:r w:rsidRPr="00F5338D">
        <w:rPr>
          <w:rFonts w:ascii="Garamond" w:hAnsi="Garamond"/>
        </w:rPr>
        <w:t xml:space="preserve"> su</w:t>
      </w:r>
      <w:r w:rsidR="008A1E9C" w:rsidRPr="00F5338D">
        <w:rPr>
          <w:rFonts w:ascii="Garamond" w:hAnsi="Garamond"/>
        </w:rPr>
        <w:t xml:space="preserve"> u iznosu od </w:t>
      </w:r>
      <w:r w:rsidR="00307058">
        <w:rPr>
          <w:rFonts w:ascii="Garamond" w:hAnsi="Garamond"/>
        </w:rPr>
        <w:t>300.973,18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i u odnosu na prošlu godinu bilježe </w:t>
      </w:r>
      <w:r w:rsidR="00C055E7" w:rsidRPr="00F5338D">
        <w:rPr>
          <w:rFonts w:ascii="Garamond" w:hAnsi="Garamond"/>
        </w:rPr>
        <w:t>povećanje</w:t>
      </w:r>
      <w:r w:rsidRPr="00F5338D">
        <w:rPr>
          <w:rFonts w:ascii="Garamond" w:hAnsi="Garamond"/>
        </w:rPr>
        <w:t xml:space="preserve"> za </w:t>
      </w:r>
      <w:r w:rsidR="00307058">
        <w:rPr>
          <w:rFonts w:ascii="Garamond" w:hAnsi="Garamond"/>
        </w:rPr>
        <w:t>57,7</w:t>
      </w:r>
      <w:r w:rsidRPr="00F5338D">
        <w:rPr>
          <w:rFonts w:ascii="Garamond" w:hAnsi="Garamond"/>
        </w:rPr>
        <w:t>%.</w:t>
      </w:r>
      <w:r w:rsidR="008A14E8" w:rsidRPr="00F5338D">
        <w:rPr>
          <w:rFonts w:ascii="Garamond" w:hAnsi="Garamond"/>
        </w:rPr>
        <w:t xml:space="preserve"> </w:t>
      </w:r>
      <w:r w:rsidR="00A12087" w:rsidRPr="00F5338D">
        <w:rPr>
          <w:rFonts w:ascii="Garamond" w:hAnsi="Garamond"/>
        </w:rPr>
        <w:t xml:space="preserve">Navedeni rashodi odnose se na slijedeće: </w:t>
      </w:r>
      <w:r w:rsidR="00A12087" w:rsidRPr="00A5304B">
        <w:rPr>
          <w:rFonts w:ascii="Garamond" w:hAnsi="Garamond"/>
        </w:rPr>
        <w:t xml:space="preserve">kupnju zemljišta za potrebe proširenja groblja u </w:t>
      </w:r>
      <w:proofErr w:type="spellStart"/>
      <w:r w:rsidR="00A12087" w:rsidRPr="00A5304B">
        <w:rPr>
          <w:rFonts w:ascii="Garamond" w:hAnsi="Garamond"/>
        </w:rPr>
        <w:t>Martijancu</w:t>
      </w:r>
      <w:proofErr w:type="spellEnd"/>
      <w:r w:rsidR="00A12087" w:rsidRPr="00A5304B">
        <w:rPr>
          <w:rFonts w:ascii="Garamond" w:hAnsi="Garamond"/>
        </w:rPr>
        <w:t>,</w:t>
      </w:r>
      <w:r w:rsidR="00307058">
        <w:rPr>
          <w:rFonts w:ascii="Garamond" w:hAnsi="Garamond"/>
        </w:rPr>
        <w:t xml:space="preserve"> kupnja zemljišta u k.o. Martijanec, k.o. </w:t>
      </w:r>
      <w:proofErr w:type="spellStart"/>
      <w:r w:rsidR="00307058">
        <w:rPr>
          <w:rFonts w:ascii="Garamond" w:hAnsi="Garamond"/>
        </w:rPr>
        <w:t>Hrastovljan</w:t>
      </w:r>
      <w:proofErr w:type="spellEnd"/>
      <w:r w:rsidR="00307058">
        <w:rPr>
          <w:rFonts w:ascii="Garamond" w:hAnsi="Garamond"/>
        </w:rPr>
        <w:t xml:space="preserve">, dogradnja vrtića - </w:t>
      </w:r>
      <w:r w:rsidR="00A12087" w:rsidRPr="00A5304B">
        <w:rPr>
          <w:rFonts w:ascii="Garamond" w:hAnsi="Garamond"/>
        </w:rPr>
        <w:t xml:space="preserve"> </w:t>
      </w:r>
      <w:r w:rsidR="001E408D" w:rsidRPr="00A5304B">
        <w:rPr>
          <w:rFonts w:ascii="Garamond" w:hAnsi="Garamond"/>
        </w:rPr>
        <w:t>prijava projektnog prijedloga</w:t>
      </w:r>
      <w:r w:rsidR="00307058">
        <w:rPr>
          <w:rFonts w:ascii="Garamond" w:hAnsi="Garamond"/>
        </w:rPr>
        <w:t xml:space="preserve">, izradu dokumentacije za provedbu postupka nabave, </w:t>
      </w:r>
      <w:r w:rsidR="001E408D" w:rsidRPr="00A5304B">
        <w:rPr>
          <w:rFonts w:ascii="Garamond" w:hAnsi="Garamond"/>
        </w:rPr>
        <w:t xml:space="preserve">sanacija NC Vinogradska ulica, </w:t>
      </w:r>
      <w:r w:rsidR="00307058">
        <w:rPr>
          <w:rFonts w:ascii="Garamond" w:hAnsi="Garamond"/>
        </w:rPr>
        <w:t xml:space="preserve">uređenje odvojka ulica u </w:t>
      </w:r>
      <w:proofErr w:type="spellStart"/>
      <w:r w:rsidR="00307058">
        <w:rPr>
          <w:rFonts w:ascii="Garamond" w:hAnsi="Garamond"/>
        </w:rPr>
        <w:t>Križovljanu</w:t>
      </w:r>
      <w:proofErr w:type="spellEnd"/>
      <w:r w:rsidR="00307058">
        <w:rPr>
          <w:rFonts w:ascii="Garamond" w:hAnsi="Garamond"/>
        </w:rPr>
        <w:t xml:space="preserve">, </w:t>
      </w:r>
      <w:proofErr w:type="spellStart"/>
      <w:r w:rsidR="00307058">
        <w:rPr>
          <w:rFonts w:ascii="Garamond" w:hAnsi="Garamond"/>
        </w:rPr>
        <w:t>Madaraševcu</w:t>
      </w:r>
      <w:proofErr w:type="spellEnd"/>
      <w:r w:rsidR="00307058">
        <w:rPr>
          <w:rFonts w:ascii="Garamond" w:hAnsi="Garamond"/>
        </w:rPr>
        <w:t>, izradu dokumentacije</w:t>
      </w:r>
      <w:r w:rsidR="00686AB5" w:rsidRPr="00A5304B">
        <w:rPr>
          <w:rFonts w:ascii="Garamond" w:hAnsi="Garamond"/>
        </w:rPr>
        <w:t xml:space="preserve"> za izvođenje radova rekonstrukcije dječjeg igrališta u </w:t>
      </w:r>
      <w:proofErr w:type="spellStart"/>
      <w:r w:rsidR="00686AB5" w:rsidRPr="00A5304B">
        <w:rPr>
          <w:rFonts w:ascii="Garamond" w:hAnsi="Garamond"/>
        </w:rPr>
        <w:t>Čičkovini</w:t>
      </w:r>
      <w:proofErr w:type="spellEnd"/>
      <w:r w:rsidR="00686AB5" w:rsidRPr="00A5304B">
        <w:rPr>
          <w:rFonts w:ascii="Garamond" w:hAnsi="Garamond"/>
        </w:rPr>
        <w:t xml:space="preserve">, </w:t>
      </w:r>
      <w:r w:rsidR="00307058">
        <w:rPr>
          <w:rFonts w:ascii="Garamond" w:hAnsi="Garamond"/>
        </w:rPr>
        <w:t xml:space="preserve">izrada dokumentacije </w:t>
      </w:r>
      <w:r w:rsidR="001E408D" w:rsidRPr="00A5304B">
        <w:rPr>
          <w:rFonts w:ascii="Garamond" w:hAnsi="Garamond"/>
        </w:rPr>
        <w:t xml:space="preserve">za izgradnju mosta u </w:t>
      </w:r>
      <w:proofErr w:type="spellStart"/>
      <w:r w:rsidR="001E408D" w:rsidRPr="00A5304B">
        <w:rPr>
          <w:rFonts w:ascii="Garamond" w:hAnsi="Garamond"/>
        </w:rPr>
        <w:t>Sudovčini</w:t>
      </w:r>
      <w:proofErr w:type="spellEnd"/>
      <w:r w:rsidR="001E408D" w:rsidRPr="00A5304B">
        <w:rPr>
          <w:rFonts w:ascii="Garamond" w:hAnsi="Garamond"/>
        </w:rPr>
        <w:t xml:space="preserve">, </w:t>
      </w:r>
      <w:r w:rsidR="00686AB5" w:rsidRPr="00A5304B">
        <w:rPr>
          <w:rFonts w:ascii="Garamond" w:hAnsi="Garamond"/>
        </w:rPr>
        <w:t xml:space="preserve">nabavu opreme za potrebe općine, </w:t>
      </w:r>
      <w:r w:rsidR="00307058" w:rsidRPr="00A5304B">
        <w:rPr>
          <w:rFonts w:ascii="Garamond" w:hAnsi="Garamond"/>
        </w:rPr>
        <w:t xml:space="preserve">kupnja kosilice </w:t>
      </w:r>
      <w:proofErr w:type="spellStart"/>
      <w:r w:rsidR="00307058" w:rsidRPr="00A5304B">
        <w:rPr>
          <w:rFonts w:ascii="Garamond" w:hAnsi="Garamond"/>
        </w:rPr>
        <w:t>Rider</w:t>
      </w:r>
      <w:proofErr w:type="spellEnd"/>
      <w:r w:rsidR="00307058">
        <w:rPr>
          <w:rFonts w:ascii="Garamond" w:hAnsi="Garamond"/>
        </w:rPr>
        <w:t xml:space="preserve">, nabava prozora za sportski objekt u </w:t>
      </w:r>
      <w:proofErr w:type="spellStart"/>
      <w:r w:rsidR="00307058">
        <w:rPr>
          <w:rFonts w:ascii="Garamond" w:hAnsi="Garamond"/>
        </w:rPr>
        <w:t>Čičkovini</w:t>
      </w:r>
      <w:proofErr w:type="spellEnd"/>
      <w:r w:rsidR="00307058">
        <w:rPr>
          <w:rFonts w:ascii="Garamond" w:hAnsi="Garamond"/>
        </w:rPr>
        <w:t xml:space="preserve">, </w:t>
      </w:r>
      <w:r w:rsidR="00686AB5" w:rsidRPr="00A5304B">
        <w:rPr>
          <w:rFonts w:ascii="Garamond" w:hAnsi="Garamond"/>
        </w:rPr>
        <w:t xml:space="preserve">otkup autobusnih nadstrešnica, nabava novih autobusnih stajališta, nabava opreme i radovi na uređenju teretane u </w:t>
      </w:r>
      <w:proofErr w:type="spellStart"/>
      <w:r w:rsidR="00686AB5" w:rsidRPr="00A5304B">
        <w:rPr>
          <w:rFonts w:ascii="Garamond" w:hAnsi="Garamond"/>
        </w:rPr>
        <w:t>Vrbanovcu</w:t>
      </w:r>
      <w:proofErr w:type="spellEnd"/>
      <w:r w:rsidR="00686AB5" w:rsidRPr="00A5304B">
        <w:rPr>
          <w:rFonts w:ascii="Garamond" w:hAnsi="Garamond"/>
        </w:rPr>
        <w:t xml:space="preserve">, izrada dokumentacije za rekonstrukciju </w:t>
      </w:r>
      <w:r w:rsidR="001E408D" w:rsidRPr="00A5304B">
        <w:rPr>
          <w:rFonts w:ascii="Garamond" w:hAnsi="Garamond"/>
        </w:rPr>
        <w:t xml:space="preserve">teniskih terena u </w:t>
      </w:r>
      <w:proofErr w:type="spellStart"/>
      <w:r w:rsidR="001E408D" w:rsidRPr="00A5304B">
        <w:rPr>
          <w:rFonts w:ascii="Garamond" w:hAnsi="Garamond"/>
        </w:rPr>
        <w:t>Martijancu</w:t>
      </w:r>
      <w:proofErr w:type="spellEnd"/>
      <w:r w:rsidR="001E408D" w:rsidRPr="00A5304B">
        <w:rPr>
          <w:rFonts w:ascii="Garamond" w:hAnsi="Garamond"/>
        </w:rPr>
        <w:t xml:space="preserve">, </w:t>
      </w:r>
      <w:r w:rsidR="00686AB5" w:rsidRPr="00A5304B">
        <w:rPr>
          <w:rFonts w:ascii="Garamond" w:hAnsi="Garamond"/>
        </w:rPr>
        <w:t>izrada dokumentacije za Interpret</w:t>
      </w:r>
      <w:r w:rsidR="001E408D" w:rsidRPr="00A5304B">
        <w:rPr>
          <w:rFonts w:ascii="Garamond" w:hAnsi="Garamond"/>
        </w:rPr>
        <w:t>acijski centar Slanci u Slanju</w:t>
      </w:r>
      <w:r w:rsidR="00A5304B" w:rsidRPr="00A5304B">
        <w:rPr>
          <w:rFonts w:ascii="Garamond" w:hAnsi="Garamond"/>
        </w:rPr>
        <w:t xml:space="preserve"> te </w:t>
      </w:r>
      <w:r w:rsidR="00307058">
        <w:rPr>
          <w:rFonts w:ascii="Garamond" w:hAnsi="Garamond"/>
        </w:rPr>
        <w:t xml:space="preserve">izrada tehničke dokumentacije za proširenje groblja u </w:t>
      </w:r>
      <w:proofErr w:type="spellStart"/>
      <w:r w:rsidR="00307058">
        <w:rPr>
          <w:rFonts w:ascii="Garamond" w:hAnsi="Garamond"/>
        </w:rPr>
        <w:t>Martijancu</w:t>
      </w:r>
      <w:proofErr w:type="spellEnd"/>
      <w:r w:rsidR="00A5304B" w:rsidRPr="00A5304B">
        <w:rPr>
          <w:rFonts w:ascii="Garamond" w:hAnsi="Garamond"/>
        </w:rPr>
        <w:t>.</w:t>
      </w:r>
    </w:p>
    <w:p w14:paraId="70890D1E" w14:textId="77777777" w:rsidR="00686AB5" w:rsidRPr="00F5338D" w:rsidRDefault="00686AB5" w:rsidP="003B2953">
      <w:pPr>
        <w:jc w:val="both"/>
        <w:rPr>
          <w:rFonts w:ascii="Garamond" w:hAnsi="Garamond"/>
        </w:rPr>
      </w:pPr>
    </w:p>
    <w:p w14:paraId="21AF1C37" w14:textId="77777777" w:rsidR="007F222B" w:rsidRPr="00F5338D" w:rsidRDefault="007F222B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 xml:space="preserve">Bilješka br.6. </w:t>
      </w:r>
      <w:r w:rsidR="002A34AE" w:rsidRPr="00F5338D">
        <w:rPr>
          <w:rFonts w:ascii="Garamond" w:hAnsi="Garamond"/>
          <w:b/>
        </w:rPr>
        <w:t>(</w:t>
      </w:r>
      <w:r w:rsidRPr="00F5338D">
        <w:rPr>
          <w:rFonts w:ascii="Garamond" w:hAnsi="Garamond"/>
        </w:rPr>
        <w:t>šifra 8</w:t>
      </w:r>
      <w:r w:rsidR="002A34AE" w:rsidRPr="00F5338D">
        <w:rPr>
          <w:rFonts w:ascii="Garamond" w:hAnsi="Garamond"/>
        </w:rPr>
        <w:t>)</w:t>
      </w:r>
      <w:r w:rsidRPr="00F5338D">
        <w:rPr>
          <w:rFonts w:ascii="Garamond" w:hAnsi="Garamond"/>
        </w:rPr>
        <w:t xml:space="preserve"> PRIMICI</w:t>
      </w:r>
      <w:r w:rsidRPr="00F5338D">
        <w:rPr>
          <w:rFonts w:ascii="Garamond" w:hAnsi="Garamond"/>
          <w:b/>
        </w:rPr>
        <w:t xml:space="preserve"> </w:t>
      </w:r>
      <w:r w:rsidRPr="00F5338D">
        <w:rPr>
          <w:rFonts w:ascii="Garamond" w:hAnsi="Garamond"/>
        </w:rPr>
        <w:t>OD FINANCIJSKE IMOVINE I ZADUŽIVANJA</w:t>
      </w:r>
    </w:p>
    <w:p w14:paraId="55DA3163" w14:textId="77777777" w:rsidR="007F222B" w:rsidRPr="00F5338D" w:rsidRDefault="007F222B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Primici od financijske imovine i zaduživanja (šifra 8) u izvještajnom razdoblju nisu ostvareni.</w:t>
      </w:r>
    </w:p>
    <w:p w14:paraId="32DED46A" w14:textId="77777777" w:rsidR="003B2953" w:rsidRPr="00F5338D" w:rsidRDefault="003B2953" w:rsidP="003B2953">
      <w:pPr>
        <w:jc w:val="both"/>
        <w:rPr>
          <w:rFonts w:ascii="Garamond" w:hAnsi="Garamond"/>
        </w:rPr>
      </w:pPr>
    </w:p>
    <w:p w14:paraId="2EA580C7" w14:textId="77777777" w:rsidR="007F222B" w:rsidRPr="00F5338D" w:rsidRDefault="007F222B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 xml:space="preserve">Bilješka br.7. </w:t>
      </w:r>
      <w:r w:rsidR="002A34AE" w:rsidRPr="00F5338D">
        <w:rPr>
          <w:rFonts w:ascii="Garamond" w:hAnsi="Garamond"/>
        </w:rPr>
        <w:t>(</w:t>
      </w:r>
      <w:r w:rsidRPr="00F5338D">
        <w:rPr>
          <w:rFonts w:ascii="Garamond" w:hAnsi="Garamond"/>
        </w:rPr>
        <w:t>šifra 5</w:t>
      </w:r>
      <w:r w:rsidR="002A34AE" w:rsidRPr="00F5338D">
        <w:rPr>
          <w:rFonts w:ascii="Garamond" w:hAnsi="Garamond"/>
        </w:rPr>
        <w:t>) IZDACI ZA FINANCIJSKU IMOVINU I OTPLATE ZAJMOVA</w:t>
      </w:r>
    </w:p>
    <w:p w14:paraId="1E4A15A8" w14:textId="406CD4B9" w:rsidR="002A34AE" w:rsidRPr="00F5338D" w:rsidRDefault="002A34AE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Izdaci</w:t>
      </w:r>
      <w:r w:rsidR="000E42FA" w:rsidRPr="00F5338D">
        <w:rPr>
          <w:rFonts w:ascii="Garamond" w:hAnsi="Garamond"/>
        </w:rPr>
        <w:t xml:space="preserve"> za financijsku imovinu i otplate zajmova (šifra 5)</w:t>
      </w:r>
      <w:r w:rsidRPr="00F5338D">
        <w:rPr>
          <w:rFonts w:ascii="Garamond" w:hAnsi="Garamond"/>
        </w:rPr>
        <w:t xml:space="preserve"> u izvještajnom razdoblju su izvršeni u iznosu od </w:t>
      </w:r>
      <w:r w:rsidR="00864557">
        <w:rPr>
          <w:rFonts w:ascii="Garamond" w:hAnsi="Garamond"/>
        </w:rPr>
        <w:t>58.360,29</w:t>
      </w:r>
      <w:r w:rsidR="00686AB5" w:rsidRPr="00F5338D">
        <w:rPr>
          <w:rFonts w:ascii="Garamond" w:hAnsi="Garamond"/>
        </w:rPr>
        <w:t xml:space="preserve"> </w:t>
      </w:r>
      <w:proofErr w:type="spellStart"/>
      <w:r w:rsidR="00686AB5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i odnose se na izdatke za otplatu beskamatnog zajma koji nam je odobren u 202</w:t>
      </w:r>
      <w:r w:rsidR="00686AB5" w:rsidRPr="00F5338D">
        <w:rPr>
          <w:rFonts w:ascii="Garamond" w:hAnsi="Garamond"/>
        </w:rPr>
        <w:t>2</w:t>
      </w:r>
      <w:r w:rsidRPr="00F5338D">
        <w:rPr>
          <w:rFonts w:ascii="Garamond" w:hAnsi="Garamond"/>
        </w:rPr>
        <w:t>. godini zbog nedostajućih sredstava na računu FINA-e za povrat poreza na dohodak po godišnjoj prijavi za 202</w:t>
      </w:r>
      <w:r w:rsidR="00686AB5" w:rsidRPr="00F5338D">
        <w:rPr>
          <w:rFonts w:ascii="Garamond" w:hAnsi="Garamond"/>
        </w:rPr>
        <w:t>1</w:t>
      </w:r>
      <w:r w:rsidRPr="00F5338D">
        <w:rPr>
          <w:rFonts w:ascii="Garamond" w:hAnsi="Garamond"/>
        </w:rPr>
        <w:t xml:space="preserve">. </w:t>
      </w:r>
      <w:r w:rsidR="006C0289" w:rsidRPr="00F5338D">
        <w:rPr>
          <w:rFonts w:ascii="Garamond" w:hAnsi="Garamond"/>
        </w:rPr>
        <w:t>g</w:t>
      </w:r>
      <w:r w:rsidRPr="00F5338D">
        <w:rPr>
          <w:rFonts w:ascii="Garamond" w:hAnsi="Garamond"/>
        </w:rPr>
        <w:t>odinu</w:t>
      </w:r>
      <w:r w:rsidR="00686AB5" w:rsidRPr="00F5338D">
        <w:rPr>
          <w:rFonts w:ascii="Garamond" w:hAnsi="Garamond"/>
        </w:rPr>
        <w:t xml:space="preserve"> te </w:t>
      </w:r>
      <w:r w:rsidR="00864557">
        <w:rPr>
          <w:rFonts w:ascii="Garamond" w:hAnsi="Garamond"/>
        </w:rPr>
        <w:t xml:space="preserve">na izdatke s osnova plaćanja 1., </w:t>
      </w:r>
      <w:r w:rsidR="00666CF7">
        <w:rPr>
          <w:rFonts w:ascii="Garamond" w:hAnsi="Garamond"/>
        </w:rPr>
        <w:t>2.</w:t>
      </w:r>
      <w:r w:rsidR="00864557">
        <w:rPr>
          <w:rFonts w:ascii="Garamond" w:hAnsi="Garamond"/>
        </w:rPr>
        <w:t xml:space="preserve"> i 3. </w:t>
      </w:r>
      <w:r w:rsidR="00686AB5" w:rsidRPr="00F5338D">
        <w:rPr>
          <w:rFonts w:ascii="Garamond" w:hAnsi="Garamond"/>
        </w:rPr>
        <w:t xml:space="preserve">rate dugoročnog kredita za dogradnju OŠ Martijanec. </w:t>
      </w:r>
    </w:p>
    <w:p w14:paraId="1B2D8CD3" w14:textId="77777777" w:rsidR="00102105" w:rsidRPr="00F5338D" w:rsidRDefault="00102105" w:rsidP="00A33EE9">
      <w:pPr>
        <w:pStyle w:val="Odlomakpopisa"/>
        <w:ind w:left="0"/>
        <w:jc w:val="both"/>
        <w:rPr>
          <w:rFonts w:ascii="Garamond" w:hAnsi="Garamond"/>
        </w:rPr>
      </w:pPr>
    </w:p>
    <w:p w14:paraId="1AED3AC8" w14:textId="77777777" w:rsidR="00DE1A04" w:rsidRPr="00F5338D" w:rsidRDefault="00DE1A04" w:rsidP="00DE1A04">
      <w:pPr>
        <w:contextualSpacing/>
        <w:jc w:val="center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>3. Bilješke uz Izvještaj o obvezama</w:t>
      </w:r>
    </w:p>
    <w:p w14:paraId="19F4CE9E" w14:textId="77777777" w:rsidR="00DE1A04" w:rsidRPr="00F5338D" w:rsidRDefault="00DE1A04" w:rsidP="00DE1A04">
      <w:pPr>
        <w:jc w:val="both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>Bilješka br.1</w:t>
      </w:r>
    </w:p>
    <w:p w14:paraId="5FA75392" w14:textId="64EA0724" w:rsidR="00DE1A04" w:rsidRPr="00F5338D" w:rsidRDefault="00DE1A04" w:rsidP="00DE1A04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Stanje obveza na početku izvještajnog razdoblja u obrascu Izvještaj o obvezama (šifra V001) iznosi </w:t>
      </w:r>
      <w:r w:rsidR="00B04FA7" w:rsidRPr="00F5338D">
        <w:rPr>
          <w:rFonts w:ascii="Garamond" w:hAnsi="Garamond"/>
        </w:rPr>
        <w:t xml:space="preserve">580.163,84 </w:t>
      </w:r>
      <w:proofErr w:type="spellStart"/>
      <w:r w:rsidR="00B04FA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>.</w:t>
      </w:r>
    </w:p>
    <w:p w14:paraId="313DEF84" w14:textId="77777777" w:rsidR="00DE1A04" w:rsidRPr="00F5338D" w:rsidRDefault="00DE1A04" w:rsidP="00DE1A04">
      <w:pPr>
        <w:jc w:val="both"/>
        <w:rPr>
          <w:rFonts w:ascii="Garamond" w:hAnsi="Garamond"/>
        </w:rPr>
      </w:pPr>
    </w:p>
    <w:p w14:paraId="301A6EE0" w14:textId="77777777" w:rsidR="00DE1A04" w:rsidRPr="00F5338D" w:rsidRDefault="00DE1A04" w:rsidP="00DE1A04">
      <w:pPr>
        <w:jc w:val="both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>Bilješka br. 2</w:t>
      </w:r>
    </w:p>
    <w:p w14:paraId="011C4BA4" w14:textId="3EE1B344" w:rsidR="00DE1A04" w:rsidRPr="00F5338D" w:rsidRDefault="00DE1A04" w:rsidP="00DE1A04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Stanje obveza na kraju izvještajnog razdoblja (šifra V006) iznosi </w:t>
      </w:r>
      <w:r w:rsidR="00864557">
        <w:rPr>
          <w:rFonts w:ascii="Garamond" w:hAnsi="Garamond"/>
        </w:rPr>
        <w:t>394.252,95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od čega stanje dospjelih obveza na kraju izvještajnog razdoblja (šifra V007) iznosi </w:t>
      </w:r>
      <w:r w:rsidR="00864557">
        <w:rPr>
          <w:rFonts w:ascii="Garamond" w:hAnsi="Garamond"/>
        </w:rPr>
        <w:t>4.526,35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>, a sastoje se od slijedećih obveza:</w:t>
      </w:r>
    </w:p>
    <w:p w14:paraId="358E71E6" w14:textId="350ECC04" w:rsidR="00DE1A04" w:rsidRPr="00F5338D" w:rsidRDefault="00F035FA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 w:rsidRPr="00F5338D">
        <w:rPr>
          <w:rFonts w:ascii="Garamond" w:hAnsi="Garamond"/>
        </w:rPr>
        <w:t>HRVATSKE VODE –  obveza</w:t>
      </w:r>
      <w:r w:rsidR="00DE1A04" w:rsidRPr="00F5338D">
        <w:rPr>
          <w:rFonts w:ascii="Garamond" w:hAnsi="Garamond"/>
        </w:rPr>
        <w:t xml:space="preserve"> za naknadu za uređenje voda u iznosu od </w:t>
      </w:r>
      <w:r w:rsidR="00864557">
        <w:rPr>
          <w:rFonts w:ascii="Garamond" w:hAnsi="Garamond"/>
        </w:rPr>
        <w:t>4.439,02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="00DE1A04" w:rsidRPr="00F5338D">
        <w:rPr>
          <w:rFonts w:ascii="Garamond" w:hAnsi="Garamond"/>
        </w:rPr>
        <w:t>,</w:t>
      </w:r>
    </w:p>
    <w:p w14:paraId="34B45B8C" w14:textId="045F89CD" w:rsidR="00DE1A04" w:rsidRDefault="00864557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ANTUNOVIĆ TA d.o.o.</w:t>
      </w:r>
      <w:r w:rsidR="0087707C" w:rsidRPr="00F5338D">
        <w:rPr>
          <w:rFonts w:ascii="Garamond" w:hAnsi="Garamond"/>
        </w:rPr>
        <w:t xml:space="preserve"> </w:t>
      </w:r>
      <w:r w:rsidR="003A0543">
        <w:rPr>
          <w:rFonts w:ascii="Garamond" w:hAnsi="Garamond"/>
        </w:rPr>
        <w:t xml:space="preserve">– </w:t>
      </w:r>
      <w:r>
        <w:rPr>
          <w:rFonts w:ascii="Garamond" w:hAnsi="Garamond"/>
        </w:rPr>
        <w:t>troškovi parkiranja – edukacija -</w:t>
      </w:r>
      <w:r w:rsidR="0087707C" w:rsidRPr="00F5338D">
        <w:rPr>
          <w:rFonts w:ascii="Garamond" w:hAnsi="Garamond"/>
        </w:rPr>
        <w:t xml:space="preserve"> </w:t>
      </w:r>
      <w:r w:rsidR="00DE1A04" w:rsidRPr="00F5338D">
        <w:rPr>
          <w:rFonts w:ascii="Garamond" w:hAnsi="Garamond"/>
        </w:rPr>
        <w:t xml:space="preserve">u iznosu od </w:t>
      </w:r>
      <w:r>
        <w:rPr>
          <w:rFonts w:ascii="Garamond" w:hAnsi="Garamond"/>
        </w:rPr>
        <w:t>16,00</w:t>
      </w:r>
      <w:r w:rsidR="003A0543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="00F035FA" w:rsidRPr="00F5338D">
        <w:rPr>
          <w:rFonts w:ascii="Garamond" w:hAnsi="Garamond"/>
        </w:rPr>
        <w:t>,</w:t>
      </w:r>
    </w:p>
    <w:p w14:paraId="2CF89F67" w14:textId="4CDAC0EE" w:rsidR="003A0543" w:rsidRDefault="00864557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INA Zagreb </w:t>
      </w:r>
      <w:r w:rsidR="003A0543">
        <w:rPr>
          <w:rFonts w:ascii="Garamond" w:hAnsi="Garamond"/>
        </w:rPr>
        <w:t xml:space="preserve">– </w:t>
      </w:r>
      <w:r>
        <w:rPr>
          <w:rFonts w:ascii="Garamond" w:hAnsi="Garamond"/>
        </w:rPr>
        <w:t xml:space="preserve"> nabava eurosuper goriva za službeno vozilo </w:t>
      </w:r>
      <w:r w:rsidR="003A0543">
        <w:rPr>
          <w:rFonts w:ascii="Garamond" w:hAnsi="Garamond"/>
        </w:rPr>
        <w:t xml:space="preserve">u iznosu od </w:t>
      </w:r>
      <w:r>
        <w:rPr>
          <w:rFonts w:ascii="Garamond" w:hAnsi="Garamond"/>
        </w:rPr>
        <w:t>71,33</w:t>
      </w:r>
      <w:r w:rsidR="003A0543">
        <w:rPr>
          <w:rFonts w:ascii="Garamond" w:hAnsi="Garamond"/>
        </w:rPr>
        <w:t xml:space="preserve"> </w:t>
      </w:r>
      <w:proofErr w:type="spellStart"/>
      <w:r w:rsidR="003A0543">
        <w:rPr>
          <w:rFonts w:ascii="Garamond" w:hAnsi="Garamond"/>
        </w:rPr>
        <w:t>eur</w:t>
      </w:r>
      <w:proofErr w:type="spellEnd"/>
      <w:r>
        <w:rPr>
          <w:rFonts w:ascii="Garamond" w:hAnsi="Garamond"/>
        </w:rPr>
        <w:t>.</w:t>
      </w:r>
    </w:p>
    <w:p w14:paraId="3B725D24" w14:textId="77777777" w:rsidR="00DE1A04" w:rsidRPr="00F5338D" w:rsidRDefault="00DE1A04" w:rsidP="00DE1A04">
      <w:pPr>
        <w:ind w:left="1080"/>
        <w:contextualSpacing/>
        <w:jc w:val="both"/>
        <w:rPr>
          <w:rFonts w:ascii="Garamond" w:hAnsi="Garamond"/>
        </w:rPr>
      </w:pPr>
    </w:p>
    <w:p w14:paraId="2D6BF928" w14:textId="120C2001" w:rsidR="00DE1A04" w:rsidRPr="00F5338D" w:rsidRDefault="00DE1A04" w:rsidP="00DE1A04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F5338D">
        <w:rPr>
          <w:rFonts w:ascii="Garamond" w:hAnsi="Garamond"/>
        </w:rPr>
        <w:lastRenderedPageBreak/>
        <w:t>Stanje nedospjelih obveza na kraju izvj</w:t>
      </w:r>
      <w:r w:rsidR="00F035FA" w:rsidRPr="00F5338D">
        <w:rPr>
          <w:rFonts w:ascii="Garamond" w:hAnsi="Garamond"/>
        </w:rPr>
        <w:t xml:space="preserve">eštajnog razdoblja (šifra V009) </w:t>
      </w:r>
      <w:r w:rsidRPr="00F5338D">
        <w:rPr>
          <w:rFonts w:ascii="Garamond" w:hAnsi="Garamond"/>
        </w:rPr>
        <w:t xml:space="preserve">iznosi </w:t>
      </w:r>
      <w:r w:rsidR="00864557">
        <w:rPr>
          <w:rFonts w:ascii="Garamond" w:hAnsi="Garamond"/>
        </w:rPr>
        <w:t>389.726,60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>. Glavninu tih obveza čini obveza po izdanom rješenju Hrast-</w:t>
      </w:r>
      <w:proofErr w:type="spellStart"/>
      <w:r w:rsidRPr="00F5338D">
        <w:rPr>
          <w:rFonts w:ascii="Garamond" w:hAnsi="Garamond"/>
        </w:rPr>
        <w:t>Export</w:t>
      </w:r>
      <w:proofErr w:type="spellEnd"/>
      <w:r w:rsidRPr="00F5338D">
        <w:rPr>
          <w:rFonts w:ascii="Garamond" w:hAnsi="Garamond"/>
        </w:rPr>
        <w:t xml:space="preserve">-Puklavec za izračunatu naknadu za zadržavanje nezakonito izgrađenih zgrada i obveza po kreditu koji je podignut kod Hrvatske poštanske banke d.d. za Rekonstrukciju i dogradnju zgrade Osnovne škole Martijanec.  </w:t>
      </w:r>
    </w:p>
    <w:p w14:paraId="476718F8" w14:textId="77777777" w:rsidR="00ED5D69" w:rsidRPr="00F5338D" w:rsidRDefault="00ED5D69" w:rsidP="00A33EE9">
      <w:pPr>
        <w:jc w:val="both"/>
        <w:rPr>
          <w:rFonts w:ascii="Garamond" w:hAnsi="Garamond"/>
          <w:color w:val="FF0000"/>
        </w:rPr>
      </w:pPr>
    </w:p>
    <w:p w14:paraId="5935BF3A" w14:textId="77777777" w:rsidR="00236E1A" w:rsidRPr="00F5338D" w:rsidRDefault="00236E1A" w:rsidP="00236E1A">
      <w:pPr>
        <w:jc w:val="both"/>
        <w:rPr>
          <w:rFonts w:ascii="Garamond" w:hAnsi="Garamond"/>
          <w:bCs/>
          <w:sz w:val="22"/>
          <w:szCs w:val="22"/>
        </w:rPr>
      </w:pPr>
    </w:p>
    <w:p w14:paraId="7DF60BCD" w14:textId="228BD4C2" w:rsidR="00236E1A" w:rsidRPr="00F5338D" w:rsidRDefault="00F035FA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U </w:t>
      </w:r>
      <w:proofErr w:type="spellStart"/>
      <w:r w:rsidRPr="00F5338D">
        <w:rPr>
          <w:rFonts w:ascii="Garamond" w:hAnsi="Garamond"/>
          <w:bCs/>
          <w:sz w:val="22"/>
          <w:szCs w:val="22"/>
        </w:rPr>
        <w:t>Martijancu</w:t>
      </w:r>
      <w:proofErr w:type="spellEnd"/>
      <w:r w:rsidR="00864557">
        <w:rPr>
          <w:rFonts w:ascii="Garamond" w:hAnsi="Garamond"/>
          <w:bCs/>
          <w:sz w:val="22"/>
          <w:szCs w:val="22"/>
        </w:rPr>
        <w:t>, 10.10</w:t>
      </w:r>
      <w:r w:rsidR="00D934D9" w:rsidRPr="00F5338D">
        <w:rPr>
          <w:rFonts w:ascii="Garamond" w:hAnsi="Garamond"/>
          <w:bCs/>
          <w:sz w:val="22"/>
          <w:szCs w:val="22"/>
        </w:rPr>
        <w:t>.2</w:t>
      </w:r>
      <w:r w:rsidR="0087707C" w:rsidRPr="00F5338D">
        <w:rPr>
          <w:rFonts w:ascii="Garamond" w:hAnsi="Garamond"/>
          <w:bCs/>
          <w:sz w:val="22"/>
          <w:szCs w:val="22"/>
        </w:rPr>
        <w:t>023</w:t>
      </w:r>
      <w:r w:rsidR="00236E1A" w:rsidRPr="00F5338D">
        <w:rPr>
          <w:rFonts w:ascii="Garamond" w:hAnsi="Garamond"/>
          <w:bCs/>
          <w:sz w:val="22"/>
          <w:szCs w:val="22"/>
        </w:rPr>
        <w:t>.</w:t>
      </w:r>
    </w:p>
    <w:p w14:paraId="3A276844" w14:textId="13334475" w:rsidR="00D934D9" w:rsidRPr="00F5338D" w:rsidRDefault="00236E1A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    </w:t>
      </w:r>
      <w:r w:rsidR="00D934D9" w:rsidRPr="00F5338D">
        <w:rPr>
          <w:rFonts w:ascii="Garamond" w:hAnsi="Garamond"/>
          <w:bCs/>
          <w:sz w:val="22"/>
          <w:szCs w:val="22"/>
        </w:rPr>
        <w:t xml:space="preserve">                                     </w:t>
      </w:r>
      <w:r w:rsidRPr="00F5338D">
        <w:rPr>
          <w:rFonts w:ascii="Garamond" w:hAnsi="Garamond"/>
          <w:bCs/>
          <w:sz w:val="22"/>
          <w:szCs w:val="22"/>
        </w:rPr>
        <w:t xml:space="preserve"> </w:t>
      </w:r>
      <w:r w:rsidR="00D934D9" w:rsidRPr="00F5338D">
        <w:rPr>
          <w:rFonts w:ascii="Garamond" w:hAnsi="Garamond"/>
          <w:bCs/>
          <w:sz w:val="22"/>
          <w:szCs w:val="22"/>
        </w:rPr>
        <w:t xml:space="preserve">                                        </w:t>
      </w:r>
    </w:p>
    <w:p w14:paraId="14D7C9EE" w14:textId="77777777" w:rsidR="00D934D9" w:rsidRPr="00F5338D" w:rsidRDefault="00D934D9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</w:t>
      </w:r>
    </w:p>
    <w:p w14:paraId="356A5F0B" w14:textId="77777777" w:rsidR="00236E1A" w:rsidRPr="00F5338D" w:rsidRDefault="00D934D9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                                                                                       </w:t>
      </w:r>
      <w:r w:rsidR="00236E1A" w:rsidRPr="00F5338D">
        <w:rPr>
          <w:rFonts w:ascii="Garamond" w:hAnsi="Garamond"/>
          <w:bCs/>
          <w:sz w:val="22"/>
          <w:szCs w:val="22"/>
        </w:rPr>
        <w:t>OPĆINSKI NAČELNIK</w:t>
      </w:r>
    </w:p>
    <w:p w14:paraId="1EDC5FBF" w14:textId="30D5EA83" w:rsidR="00761776" w:rsidRPr="00F5338D" w:rsidRDefault="00D934D9" w:rsidP="0087707C">
      <w:pPr>
        <w:jc w:val="both"/>
        <w:rPr>
          <w:rFonts w:ascii="Garamond" w:hAnsi="Garamond"/>
          <w:bCs/>
          <w:color w:val="FF0000"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                                                                                        Branimir Nađ, mag. oec.</w:t>
      </w:r>
    </w:p>
    <w:sectPr w:rsidR="00761776" w:rsidRPr="00F5338D" w:rsidSect="009B7A8A">
      <w:footerReference w:type="default" r:id="rId9"/>
      <w:footnotePr>
        <w:pos w:val="beneathText"/>
      </w:footnotePr>
      <w:pgSz w:w="11905" w:h="16837"/>
      <w:pgMar w:top="1134" w:right="1134" w:bottom="1134" w:left="1134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1AFD2" w14:textId="77777777" w:rsidR="00A15A95" w:rsidRDefault="00A15A95" w:rsidP="00C32C21">
      <w:r>
        <w:separator/>
      </w:r>
    </w:p>
  </w:endnote>
  <w:endnote w:type="continuationSeparator" w:id="0">
    <w:p w14:paraId="0AD4550D" w14:textId="77777777" w:rsidR="00A15A95" w:rsidRDefault="00A15A95" w:rsidP="00C3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86921"/>
      <w:docPartObj>
        <w:docPartGallery w:val="Page Numbers (Bottom of Page)"/>
        <w:docPartUnique/>
      </w:docPartObj>
    </w:sdtPr>
    <w:sdtEndPr/>
    <w:sdtContent>
      <w:p w14:paraId="4C4E6C82" w14:textId="77777777" w:rsidR="0014593E" w:rsidRDefault="00441DC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23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7A5896B" w14:textId="77777777" w:rsidR="0014593E" w:rsidRDefault="0014593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1E574" w14:textId="77777777" w:rsidR="00A15A95" w:rsidRDefault="00A15A95" w:rsidP="00C32C21">
      <w:r>
        <w:separator/>
      </w:r>
    </w:p>
  </w:footnote>
  <w:footnote w:type="continuationSeparator" w:id="0">
    <w:p w14:paraId="7A12A9A6" w14:textId="77777777" w:rsidR="00A15A95" w:rsidRDefault="00A15A95" w:rsidP="00C3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F26"/>
    <w:multiLevelType w:val="hybridMultilevel"/>
    <w:tmpl w:val="7C88F008"/>
    <w:lvl w:ilvl="0" w:tplc="60F8671E">
      <w:start w:val="3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CB9712A"/>
    <w:multiLevelType w:val="hybridMultilevel"/>
    <w:tmpl w:val="B1F80AC4"/>
    <w:lvl w:ilvl="0" w:tplc="041A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C2478DD"/>
    <w:multiLevelType w:val="hybridMultilevel"/>
    <w:tmpl w:val="F5A695D2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3B44B7"/>
    <w:multiLevelType w:val="hybridMultilevel"/>
    <w:tmpl w:val="F5EA9D36"/>
    <w:lvl w:ilvl="0" w:tplc="8A681D7E">
      <w:numFmt w:val="bullet"/>
      <w:lvlText w:val="-"/>
      <w:lvlJc w:val="left"/>
      <w:pPr>
        <w:ind w:left="435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490A35A2"/>
    <w:multiLevelType w:val="hybridMultilevel"/>
    <w:tmpl w:val="E1BA427E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57B04393"/>
    <w:multiLevelType w:val="hybridMultilevel"/>
    <w:tmpl w:val="2C18DB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D115C"/>
    <w:multiLevelType w:val="hybridMultilevel"/>
    <w:tmpl w:val="280249C6"/>
    <w:lvl w:ilvl="0" w:tplc="CCE0251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8F5373"/>
    <w:multiLevelType w:val="hybridMultilevel"/>
    <w:tmpl w:val="83CCB66A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62248"/>
    <w:multiLevelType w:val="hybridMultilevel"/>
    <w:tmpl w:val="BF3AB0AA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779C5F67"/>
    <w:multiLevelType w:val="hybridMultilevel"/>
    <w:tmpl w:val="4AD064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6975A3"/>
    <w:multiLevelType w:val="hybridMultilevel"/>
    <w:tmpl w:val="94227B0A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46"/>
    <w:rsid w:val="00002C28"/>
    <w:rsid w:val="000035DD"/>
    <w:rsid w:val="00004B25"/>
    <w:rsid w:val="000120BB"/>
    <w:rsid w:val="000124CB"/>
    <w:rsid w:val="00013346"/>
    <w:rsid w:val="00023BAC"/>
    <w:rsid w:val="000310A8"/>
    <w:rsid w:val="00046050"/>
    <w:rsid w:val="00047510"/>
    <w:rsid w:val="00047D56"/>
    <w:rsid w:val="00062794"/>
    <w:rsid w:val="00067A80"/>
    <w:rsid w:val="0007103A"/>
    <w:rsid w:val="00090277"/>
    <w:rsid w:val="00092742"/>
    <w:rsid w:val="00093FF2"/>
    <w:rsid w:val="000A1ED5"/>
    <w:rsid w:val="000A7293"/>
    <w:rsid w:val="000A7D87"/>
    <w:rsid w:val="000A7F30"/>
    <w:rsid w:val="000B18EE"/>
    <w:rsid w:val="000B6184"/>
    <w:rsid w:val="000B76EA"/>
    <w:rsid w:val="000C37EB"/>
    <w:rsid w:val="000C60D0"/>
    <w:rsid w:val="000D0143"/>
    <w:rsid w:val="000D0BBF"/>
    <w:rsid w:val="000D1BC7"/>
    <w:rsid w:val="000E429C"/>
    <w:rsid w:val="000E42FA"/>
    <w:rsid w:val="000E47A3"/>
    <w:rsid w:val="000E6200"/>
    <w:rsid w:val="00102105"/>
    <w:rsid w:val="001115C5"/>
    <w:rsid w:val="00122CD5"/>
    <w:rsid w:val="00122E91"/>
    <w:rsid w:val="0014439B"/>
    <w:rsid w:val="0014593E"/>
    <w:rsid w:val="00151C28"/>
    <w:rsid w:val="00153498"/>
    <w:rsid w:val="00164C81"/>
    <w:rsid w:val="0016590B"/>
    <w:rsid w:val="001715DD"/>
    <w:rsid w:val="001807D8"/>
    <w:rsid w:val="001910CC"/>
    <w:rsid w:val="00193DFF"/>
    <w:rsid w:val="0019524B"/>
    <w:rsid w:val="001A2246"/>
    <w:rsid w:val="001A23F5"/>
    <w:rsid w:val="001B2A14"/>
    <w:rsid w:val="001B4B28"/>
    <w:rsid w:val="001D01F5"/>
    <w:rsid w:val="001E33D1"/>
    <w:rsid w:val="001E408D"/>
    <w:rsid w:val="001E4AFE"/>
    <w:rsid w:val="001E7672"/>
    <w:rsid w:val="00202D7C"/>
    <w:rsid w:val="0020377C"/>
    <w:rsid w:val="00204A2A"/>
    <w:rsid w:val="00213A2C"/>
    <w:rsid w:val="00216EFF"/>
    <w:rsid w:val="00222190"/>
    <w:rsid w:val="00236E1A"/>
    <w:rsid w:val="00237CF7"/>
    <w:rsid w:val="00241D62"/>
    <w:rsid w:val="00251CD8"/>
    <w:rsid w:val="00265F3B"/>
    <w:rsid w:val="00270A8E"/>
    <w:rsid w:val="0027572A"/>
    <w:rsid w:val="00276922"/>
    <w:rsid w:val="0028364E"/>
    <w:rsid w:val="0029212D"/>
    <w:rsid w:val="002A34AE"/>
    <w:rsid w:val="002C2406"/>
    <w:rsid w:val="002C5C14"/>
    <w:rsid w:val="002C7E7C"/>
    <w:rsid w:val="002D7866"/>
    <w:rsid w:val="002E22E1"/>
    <w:rsid w:val="002E2590"/>
    <w:rsid w:val="002E70CB"/>
    <w:rsid w:val="002F54A4"/>
    <w:rsid w:val="002F658F"/>
    <w:rsid w:val="003044A4"/>
    <w:rsid w:val="00307058"/>
    <w:rsid w:val="0031109D"/>
    <w:rsid w:val="00315B7A"/>
    <w:rsid w:val="00321E07"/>
    <w:rsid w:val="00325372"/>
    <w:rsid w:val="00330C00"/>
    <w:rsid w:val="003351D1"/>
    <w:rsid w:val="00337406"/>
    <w:rsid w:val="00340E61"/>
    <w:rsid w:val="003464A1"/>
    <w:rsid w:val="00347543"/>
    <w:rsid w:val="00356BF1"/>
    <w:rsid w:val="003572B2"/>
    <w:rsid w:val="003636B8"/>
    <w:rsid w:val="003669FF"/>
    <w:rsid w:val="003756E6"/>
    <w:rsid w:val="003769C7"/>
    <w:rsid w:val="003778A6"/>
    <w:rsid w:val="00381FE2"/>
    <w:rsid w:val="00387B4C"/>
    <w:rsid w:val="003923D7"/>
    <w:rsid w:val="00392C9A"/>
    <w:rsid w:val="003A0543"/>
    <w:rsid w:val="003A2848"/>
    <w:rsid w:val="003B2953"/>
    <w:rsid w:val="003C4E88"/>
    <w:rsid w:val="003C65D6"/>
    <w:rsid w:val="003C7BF5"/>
    <w:rsid w:val="003D0A97"/>
    <w:rsid w:val="003D0F08"/>
    <w:rsid w:val="003D209D"/>
    <w:rsid w:val="003D267B"/>
    <w:rsid w:val="003F64A9"/>
    <w:rsid w:val="003F6A44"/>
    <w:rsid w:val="00404B97"/>
    <w:rsid w:val="00406525"/>
    <w:rsid w:val="00407779"/>
    <w:rsid w:val="0041362C"/>
    <w:rsid w:val="00415AE4"/>
    <w:rsid w:val="00422584"/>
    <w:rsid w:val="00424B25"/>
    <w:rsid w:val="00433363"/>
    <w:rsid w:val="004335EA"/>
    <w:rsid w:val="004361DC"/>
    <w:rsid w:val="00437310"/>
    <w:rsid w:val="00441DC8"/>
    <w:rsid w:val="0044489E"/>
    <w:rsid w:val="004538E5"/>
    <w:rsid w:val="00460CF6"/>
    <w:rsid w:val="00461BB5"/>
    <w:rsid w:val="00470FCC"/>
    <w:rsid w:val="004816BC"/>
    <w:rsid w:val="00493040"/>
    <w:rsid w:val="004A15A8"/>
    <w:rsid w:val="004A170D"/>
    <w:rsid w:val="004A6CB0"/>
    <w:rsid w:val="004A753D"/>
    <w:rsid w:val="004B328D"/>
    <w:rsid w:val="004B4086"/>
    <w:rsid w:val="004C134B"/>
    <w:rsid w:val="004C1CE4"/>
    <w:rsid w:val="004C224C"/>
    <w:rsid w:val="004C3F72"/>
    <w:rsid w:val="004E0111"/>
    <w:rsid w:val="004E23EC"/>
    <w:rsid w:val="004E27B1"/>
    <w:rsid w:val="004E3A25"/>
    <w:rsid w:val="004E3BD5"/>
    <w:rsid w:val="004E651C"/>
    <w:rsid w:val="00505951"/>
    <w:rsid w:val="00510F84"/>
    <w:rsid w:val="0051380C"/>
    <w:rsid w:val="00513D30"/>
    <w:rsid w:val="00532D1B"/>
    <w:rsid w:val="00534AA0"/>
    <w:rsid w:val="00535893"/>
    <w:rsid w:val="00537552"/>
    <w:rsid w:val="00545327"/>
    <w:rsid w:val="00552017"/>
    <w:rsid w:val="00553767"/>
    <w:rsid w:val="00553923"/>
    <w:rsid w:val="00555B77"/>
    <w:rsid w:val="00556AE3"/>
    <w:rsid w:val="00557B8C"/>
    <w:rsid w:val="00557ECF"/>
    <w:rsid w:val="00564DCE"/>
    <w:rsid w:val="00566361"/>
    <w:rsid w:val="005802CE"/>
    <w:rsid w:val="005819C4"/>
    <w:rsid w:val="00591DE9"/>
    <w:rsid w:val="00592D4C"/>
    <w:rsid w:val="005A5AC8"/>
    <w:rsid w:val="005C3715"/>
    <w:rsid w:val="005C69B0"/>
    <w:rsid w:val="005C7410"/>
    <w:rsid w:val="005D6C43"/>
    <w:rsid w:val="00600A24"/>
    <w:rsid w:val="00604604"/>
    <w:rsid w:val="006054D0"/>
    <w:rsid w:val="006074D0"/>
    <w:rsid w:val="006144FD"/>
    <w:rsid w:val="0062549D"/>
    <w:rsid w:val="00627DF8"/>
    <w:rsid w:val="00643F45"/>
    <w:rsid w:val="00646B01"/>
    <w:rsid w:val="0065062A"/>
    <w:rsid w:val="00666CF7"/>
    <w:rsid w:val="0067317D"/>
    <w:rsid w:val="00685356"/>
    <w:rsid w:val="00685CA7"/>
    <w:rsid w:val="00686AB5"/>
    <w:rsid w:val="00690274"/>
    <w:rsid w:val="0069209E"/>
    <w:rsid w:val="0069238E"/>
    <w:rsid w:val="0069443B"/>
    <w:rsid w:val="00696C80"/>
    <w:rsid w:val="006A171C"/>
    <w:rsid w:val="006A1BEB"/>
    <w:rsid w:val="006C0289"/>
    <w:rsid w:val="006C627A"/>
    <w:rsid w:val="006C6CC4"/>
    <w:rsid w:val="006D2E58"/>
    <w:rsid w:val="006D3314"/>
    <w:rsid w:val="006D3817"/>
    <w:rsid w:val="006D6314"/>
    <w:rsid w:val="006D671D"/>
    <w:rsid w:val="006D7B66"/>
    <w:rsid w:val="006E38A3"/>
    <w:rsid w:val="006E529F"/>
    <w:rsid w:val="006F1789"/>
    <w:rsid w:val="006F46D3"/>
    <w:rsid w:val="006F7087"/>
    <w:rsid w:val="00704479"/>
    <w:rsid w:val="00711FBA"/>
    <w:rsid w:val="00713217"/>
    <w:rsid w:val="00716D79"/>
    <w:rsid w:val="0071744C"/>
    <w:rsid w:val="00723CEA"/>
    <w:rsid w:val="007438E8"/>
    <w:rsid w:val="00747C84"/>
    <w:rsid w:val="00761776"/>
    <w:rsid w:val="007729A1"/>
    <w:rsid w:val="00780DA3"/>
    <w:rsid w:val="00781E77"/>
    <w:rsid w:val="00791BAD"/>
    <w:rsid w:val="00794045"/>
    <w:rsid w:val="007A1977"/>
    <w:rsid w:val="007A2A00"/>
    <w:rsid w:val="007A625F"/>
    <w:rsid w:val="007B7F22"/>
    <w:rsid w:val="007C2DBF"/>
    <w:rsid w:val="007C5F80"/>
    <w:rsid w:val="007E006C"/>
    <w:rsid w:val="007E3868"/>
    <w:rsid w:val="007E4171"/>
    <w:rsid w:val="007F222B"/>
    <w:rsid w:val="007F645E"/>
    <w:rsid w:val="008007C8"/>
    <w:rsid w:val="00802F20"/>
    <w:rsid w:val="008077FC"/>
    <w:rsid w:val="00807C16"/>
    <w:rsid w:val="00811DF9"/>
    <w:rsid w:val="008125EB"/>
    <w:rsid w:val="00817023"/>
    <w:rsid w:val="008178E3"/>
    <w:rsid w:val="00821D8D"/>
    <w:rsid w:val="00833B78"/>
    <w:rsid w:val="0084070F"/>
    <w:rsid w:val="0084171C"/>
    <w:rsid w:val="00854F9A"/>
    <w:rsid w:val="00860283"/>
    <w:rsid w:val="00864557"/>
    <w:rsid w:val="0087062D"/>
    <w:rsid w:val="00870730"/>
    <w:rsid w:val="00872DAA"/>
    <w:rsid w:val="008738D1"/>
    <w:rsid w:val="0087707C"/>
    <w:rsid w:val="00891608"/>
    <w:rsid w:val="00891952"/>
    <w:rsid w:val="00894E7E"/>
    <w:rsid w:val="00896B1E"/>
    <w:rsid w:val="008A14E8"/>
    <w:rsid w:val="008A1E9C"/>
    <w:rsid w:val="008B2B2D"/>
    <w:rsid w:val="008B783B"/>
    <w:rsid w:val="00901A24"/>
    <w:rsid w:val="00902473"/>
    <w:rsid w:val="00912AF6"/>
    <w:rsid w:val="00922E10"/>
    <w:rsid w:val="00923CF2"/>
    <w:rsid w:val="00930D24"/>
    <w:rsid w:val="00945F9F"/>
    <w:rsid w:val="00946473"/>
    <w:rsid w:val="00950900"/>
    <w:rsid w:val="0095266E"/>
    <w:rsid w:val="00952A5F"/>
    <w:rsid w:val="009552C2"/>
    <w:rsid w:val="00961787"/>
    <w:rsid w:val="00973239"/>
    <w:rsid w:val="00977C33"/>
    <w:rsid w:val="009803F4"/>
    <w:rsid w:val="00981DB9"/>
    <w:rsid w:val="00991F23"/>
    <w:rsid w:val="0099664D"/>
    <w:rsid w:val="009A0CE4"/>
    <w:rsid w:val="009A7D74"/>
    <w:rsid w:val="009B1A42"/>
    <w:rsid w:val="009B45AC"/>
    <w:rsid w:val="009B7A8A"/>
    <w:rsid w:val="009C61DE"/>
    <w:rsid w:val="009D1651"/>
    <w:rsid w:val="009E0C2B"/>
    <w:rsid w:val="009E3642"/>
    <w:rsid w:val="009F2DE6"/>
    <w:rsid w:val="00A12087"/>
    <w:rsid w:val="00A15A95"/>
    <w:rsid w:val="00A23CF5"/>
    <w:rsid w:val="00A25C3E"/>
    <w:rsid w:val="00A27F61"/>
    <w:rsid w:val="00A322DF"/>
    <w:rsid w:val="00A33EE9"/>
    <w:rsid w:val="00A37AF9"/>
    <w:rsid w:val="00A4498E"/>
    <w:rsid w:val="00A51467"/>
    <w:rsid w:val="00A5304B"/>
    <w:rsid w:val="00A57C3E"/>
    <w:rsid w:val="00A64725"/>
    <w:rsid w:val="00A658AE"/>
    <w:rsid w:val="00A71A1F"/>
    <w:rsid w:val="00A754FC"/>
    <w:rsid w:val="00A90311"/>
    <w:rsid w:val="00A90A68"/>
    <w:rsid w:val="00AA15F0"/>
    <w:rsid w:val="00AB3EF7"/>
    <w:rsid w:val="00AB46E9"/>
    <w:rsid w:val="00AC4437"/>
    <w:rsid w:val="00AD0B2C"/>
    <w:rsid w:val="00AD3EEC"/>
    <w:rsid w:val="00AE04FD"/>
    <w:rsid w:val="00AE56F5"/>
    <w:rsid w:val="00AF03D9"/>
    <w:rsid w:val="00AF2006"/>
    <w:rsid w:val="00AF5B1B"/>
    <w:rsid w:val="00AF62FE"/>
    <w:rsid w:val="00B04FA7"/>
    <w:rsid w:val="00B056A9"/>
    <w:rsid w:val="00B10F69"/>
    <w:rsid w:val="00B11E56"/>
    <w:rsid w:val="00B16EE4"/>
    <w:rsid w:val="00B1759B"/>
    <w:rsid w:val="00B20567"/>
    <w:rsid w:val="00B205F5"/>
    <w:rsid w:val="00B400F5"/>
    <w:rsid w:val="00B41102"/>
    <w:rsid w:val="00B47814"/>
    <w:rsid w:val="00B53BF9"/>
    <w:rsid w:val="00B61542"/>
    <w:rsid w:val="00B67738"/>
    <w:rsid w:val="00B71459"/>
    <w:rsid w:val="00B73EBD"/>
    <w:rsid w:val="00B75F26"/>
    <w:rsid w:val="00B81E93"/>
    <w:rsid w:val="00B904EB"/>
    <w:rsid w:val="00BA2C31"/>
    <w:rsid w:val="00BB13B3"/>
    <w:rsid w:val="00BB2C8E"/>
    <w:rsid w:val="00BB5C6F"/>
    <w:rsid w:val="00BB6303"/>
    <w:rsid w:val="00BB6636"/>
    <w:rsid w:val="00BC1AAC"/>
    <w:rsid w:val="00BC7F1E"/>
    <w:rsid w:val="00BE3896"/>
    <w:rsid w:val="00BE5A82"/>
    <w:rsid w:val="00BF2234"/>
    <w:rsid w:val="00C04E1D"/>
    <w:rsid w:val="00C055E7"/>
    <w:rsid w:val="00C1702D"/>
    <w:rsid w:val="00C172E9"/>
    <w:rsid w:val="00C27417"/>
    <w:rsid w:val="00C27E4E"/>
    <w:rsid w:val="00C310D1"/>
    <w:rsid w:val="00C32C21"/>
    <w:rsid w:val="00C367D9"/>
    <w:rsid w:val="00C400CB"/>
    <w:rsid w:val="00C47FAE"/>
    <w:rsid w:val="00C51649"/>
    <w:rsid w:val="00C54023"/>
    <w:rsid w:val="00C5771B"/>
    <w:rsid w:val="00C65C33"/>
    <w:rsid w:val="00C66740"/>
    <w:rsid w:val="00C66867"/>
    <w:rsid w:val="00C70827"/>
    <w:rsid w:val="00C8007F"/>
    <w:rsid w:val="00C8402C"/>
    <w:rsid w:val="00C863EB"/>
    <w:rsid w:val="00C930C9"/>
    <w:rsid w:val="00CA0EF3"/>
    <w:rsid w:val="00CA7F1C"/>
    <w:rsid w:val="00CB4DC3"/>
    <w:rsid w:val="00CB4E09"/>
    <w:rsid w:val="00CC1098"/>
    <w:rsid w:val="00CC1286"/>
    <w:rsid w:val="00CC2949"/>
    <w:rsid w:val="00CC2CF1"/>
    <w:rsid w:val="00CE376B"/>
    <w:rsid w:val="00CE4310"/>
    <w:rsid w:val="00CE4835"/>
    <w:rsid w:val="00CE616C"/>
    <w:rsid w:val="00CE6936"/>
    <w:rsid w:val="00CF27E7"/>
    <w:rsid w:val="00CF53D3"/>
    <w:rsid w:val="00D06354"/>
    <w:rsid w:val="00D11978"/>
    <w:rsid w:val="00D149F5"/>
    <w:rsid w:val="00D15754"/>
    <w:rsid w:val="00D165FB"/>
    <w:rsid w:val="00D22BA3"/>
    <w:rsid w:val="00D24CE5"/>
    <w:rsid w:val="00D27092"/>
    <w:rsid w:val="00D27C6D"/>
    <w:rsid w:val="00D30ED7"/>
    <w:rsid w:val="00D3298C"/>
    <w:rsid w:val="00D42B61"/>
    <w:rsid w:val="00D50403"/>
    <w:rsid w:val="00D5386D"/>
    <w:rsid w:val="00D61DE7"/>
    <w:rsid w:val="00D678A6"/>
    <w:rsid w:val="00D71B18"/>
    <w:rsid w:val="00D720F2"/>
    <w:rsid w:val="00D757C2"/>
    <w:rsid w:val="00D920A8"/>
    <w:rsid w:val="00D934D9"/>
    <w:rsid w:val="00D97339"/>
    <w:rsid w:val="00DA0BBE"/>
    <w:rsid w:val="00DA7DAC"/>
    <w:rsid w:val="00DB1185"/>
    <w:rsid w:val="00DC53FE"/>
    <w:rsid w:val="00DC6B43"/>
    <w:rsid w:val="00DC709B"/>
    <w:rsid w:val="00DC7D84"/>
    <w:rsid w:val="00DD08C9"/>
    <w:rsid w:val="00DD4D14"/>
    <w:rsid w:val="00DE1A04"/>
    <w:rsid w:val="00DF06F7"/>
    <w:rsid w:val="00DF6991"/>
    <w:rsid w:val="00E0247D"/>
    <w:rsid w:val="00E05548"/>
    <w:rsid w:val="00E05F47"/>
    <w:rsid w:val="00E27B1A"/>
    <w:rsid w:val="00E40B0E"/>
    <w:rsid w:val="00E416A3"/>
    <w:rsid w:val="00E50266"/>
    <w:rsid w:val="00E809E4"/>
    <w:rsid w:val="00E86794"/>
    <w:rsid w:val="00E9680A"/>
    <w:rsid w:val="00EC1592"/>
    <w:rsid w:val="00EC562F"/>
    <w:rsid w:val="00ED006C"/>
    <w:rsid w:val="00ED5D69"/>
    <w:rsid w:val="00EE47B8"/>
    <w:rsid w:val="00EF1111"/>
    <w:rsid w:val="00F035FA"/>
    <w:rsid w:val="00F07F95"/>
    <w:rsid w:val="00F10F5B"/>
    <w:rsid w:val="00F1345B"/>
    <w:rsid w:val="00F14232"/>
    <w:rsid w:val="00F24B91"/>
    <w:rsid w:val="00F37571"/>
    <w:rsid w:val="00F37891"/>
    <w:rsid w:val="00F44ACE"/>
    <w:rsid w:val="00F519F2"/>
    <w:rsid w:val="00F521F1"/>
    <w:rsid w:val="00F5338D"/>
    <w:rsid w:val="00F539D9"/>
    <w:rsid w:val="00F60723"/>
    <w:rsid w:val="00F63FFF"/>
    <w:rsid w:val="00F71466"/>
    <w:rsid w:val="00F7248C"/>
    <w:rsid w:val="00F80A25"/>
    <w:rsid w:val="00F819D3"/>
    <w:rsid w:val="00F85C23"/>
    <w:rsid w:val="00F865C0"/>
    <w:rsid w:val="00F950C0"/>
    <w:rsid w:val="00FA1007"/>
    <w:rsid w:val="00FB23AD"/>
    <w:rsid w:val="00FB6A8F"/>
    <w:rsid w:val="00FC1E69"/>
    <w:rsid w:val="00FC3DED"/>
    <w:rsid w:val="00FC5123"/>
    <w:rsid w:val="00FC661A"/>
    <w:rsid w:val="00FC70D4"/>
    <w:rsid w:val="00FD147B"/>
    <w:rsid w:val="00FD716C"/>
    <w:rsid w:val="00FE2213"/>
    <w:rsid w:val="00FE4097"/>
    <w:rsid w:val="00FE5838"/>
    <w:rsid w:val="00FF1864"/>
    <w:rsid w:val="00FF37F5"/>
    <w:rsid w:val="00FF44A4"/>
    <w:rsid w:val="00FF48AC"/>
    <w:rsid w:val="00FF7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C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0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0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D2A5-76EC-4DFF-821E-279D24ED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5</Pages>
  <Words>2282</Words>
  <Characters>13012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44</cp:revision>
  <cp:lastPrinted>2023-10-10T07:36:00Z</cp:lastPrinted>
  <dcterms:created xsi:type="dcterms:W3CDTF">2022-04-11T03:44:00Z</dcterms:created>
  <dcterms:modified xsi:type="dcterms:W3CDTF">2023-10-10T08:34:00Z</dcterms:modified>
</cp:coreProperties>
</file>