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DFC25" w14:textId="77777777" w:rsidR="00FE746D" w:rsidRPr="00036FFE" w:rsidRDefault="00FE746D" w:rsidP="00FE746D">
      <w:pPr>
        <w:jc w:val="center"/>
        <w:rPr>
          <w:rFonts w:ascii="Garamond" w:hAnsi="Garamond"/>
          <w:b/>
        </w:rPr>
      </w:pPr>
      <w:r w:rsidRPr="00036FFE">
        <w:rPr>
          <w:rFonts w:ascii="Garamond" w:hAnsi="Garamond"/>
          <w:b/>
        </w:rPr>
        <w:t xml:space="preserve">OBRAZLOŽENJE OSTVARENJA PRIHODA I PRIMITAKA, RASHODA I IZDATAKA </w:t>
      </w:r>
    </w:p>
    <w:p w14:paraId="041EF974" w14:textId="77777777" w:rsidR="00FE746D" w:rsidRPr="00036FFE" w:rsidRDefault="00FE746D" w:rsidP="00FE746D">
      <w:pPr>
        <w:jc w:val="center"/>
        <w:rPr>
          <w:rFonts w:ascii="Garamond" w:hAnsi="Garamond"/>
          <w:b/>
        </w:rPr>
      </w:pPr>
    </w:p>
    <w:p w14:paraId="33547ABC" w14:textId="77777777" w:rsidR="00FE746D" w:rsidRPr="00036FFE" w:rsidRDefault="00FE746D" w:rsidP="00FE746D">
      <w:pPr>
        <w:jc w:val="center"/>
        <w:rPr>
          <w:rFonts w:ascii="Garamond" w:hAnsi="Garamond"/>
          <w:b/>
        </w:rPr>
      </w:pPr>
      <w:r w:rsidRPr="00036FFE">
        <w:rPr>
          <w:rFonts w:ascii="Garamond" w:hAnsi="Garamond"/>
          <w:b/>
        </w:rPr>
        <w:t>UZ GODIŠNJI IZVJEŠTAJ O IZVRŠENJU PRORAČUNA</w:t>
      </w:r>
    </w:p>
    <w:p w14:paraId="4AF53C7D" w14:textId="0AEF854E" w:rsidR="00FE746D" w:rsidRPr="00036FFE" w:rsidRDefault="00FE746D" w:rsidP="00FE746D">
      <w:pPr>
        <w:jc w:val="center"/>
        <w:rPr>
          <w:rFonts w:ascii="Garamond" w:hAnsi="Garamond"/>
          <w:b/>
        </w:rPr>
      </w:pPr>
      <w:r w:rsidRPr="00036FFE">
        <w:rPr>
          <w:rFonts w:ascii="Garamond" w:hAnsi="Garamond"/>
          <w:b/>
        </w:rPr>
        <w:t xml:space="preserve">ZA </w:t>
      </w:r>
      <w:r w:rsidR="00A038BB" w:rsidRPr="00036FFE">
        <w:rPr>
          <w:rFonts w:ascii="Garamond" w:hAnsi="Garamond"/>
          <w:b/>
        </w:rPr>
        <w:t>RAZDOBLJE 01. 01. – 31. 12. 202</w:t>
      </w:r>
      <w:r w:rsidR="0022514D" w:rsidRPr="00036FFE">
        <w:rPr>
          <w:rFonts w:ascii="Garamond" w:hAnsi="Garamond"/>
          <w:b/>
        </w:rPr>
        <w:t>2</w:t>
      </w:r>
      <w:r w:rsidRPr="00036FFE">
        <w:rPr>
          <w:rFonts w:ascii="Garamond" w:hAnsi="Garamond"/>
          <w:b/>
        </w:rPr>
        <w:t>.</w:t>
      </w:r>
    </w:p>
    <w:p w14:paraId="3D1E581C" w14:textId="77777777" w:rsidR="00FE746D" w:rsidRPr="00036FFE" w:rsidRDefault="00FE746D" w:rsidP="00FE746D">
      <w:pPr>
        <w:rPr>
          <w:rFonts w:ascii="Garamond" w:hAnsi="Garamond"/>
          <w:b/>
          <w:color w:val="FF0000"/>
        </w:rPr>
      </w:pPr>
    </w:p>
    <w:p w14:paraId="5026F5B3" w14:textId="2D1E18DB" w:rsidR="00FE746D" w:rsidRPr="006D4880" w:rsidRDefault="00FE746D" w:rsidP="00FE746D">
      <w:pPr>
        <w:jc w:val="both"/>
        <w:rPr>
          <w:rFonts w:ascii="Garamond" w:hAnsi="Garamond"/>
        </w:rPr>
      </w:pPr>
      <w:r w:rsidRPr="006D4880">
        <w:rPr>
          <w:rFonts w:ascii="Garamond" w:hAnsi="Garamond"/>
        </w:rPr>
        <w:t xml:space="preserve">Sukladno odredbama članka </w:t>
      </w:r>
      <w:r w:rsidR="00036FFE" w:rsidRPr="006D4880">
        <w:rPr>
          <w:rFonts w:ascii="Garamond" w:hAnsi="Garamond"/>
        </w:rPr>
        <w:t>76</w:t>
      </w:r>
      <w:r w:rsidR="0016363F" w:rsidRPr="006D4880">
        <w:rPr>
          <w:rFonts w:ascii="Garamond" w:hAnsi="Garamond"/>
        </w:rPr>
        <w:t>. – 80</w:t>
      </w:r>
      <w:r w:rsidRPr="006D4880">
        <w:rPr>
          <w:rFonts w:ascii="Garamond" w:hAnsi="Garamond"/>
        </w:rPr>
        <w:t>. Zakona o proračunu (</w:t>
      </w:r>
      <w:r w:rsidR="008D3ADB" w:rsidRPr="006D4880">
        <w:rPr>
          <w:rFonts w:ascii="Garamond" w:hAnsi="Garamond"/>
        </w:rPr>
        <w:t xml:space="preserve">NN </w:t>
      </w:r>
      <w:r w:rsidR="00543E23" w:rsidRPr="006D4880">
        <w:rPr>
          <w:rFonts w:ascii="Garamond" w:hAnsi="Garamond"/>
        </w:rPr>
        <w:t xml:space="preserve">br. </w:t>
      </w:r>
      <w:r w:rsidR="0016363F" w:rsidRPr="006D4880">
        <w:rPr>
          <w:rFonts w:ascii="Garamond" w:hAnsi="Garamond"/>
        </w:rPr>
        <w:t>144/21</w:t>
      </w:r>
      <w:r w:rsidRPr="006D4880">
        <w:rPr>
          <w:rFonts w:ascii="Garamond" w:hAnsi="Garamond"/>
        </w:rPr>
        <w:t>) te Pravilnika o polugodišnjem i godišnjem izvještaju o izvršenju pror</w:t>
      </w:r>
      <w:r w:rsidR="0087555A" w:rsidRPr="006D4880">
        <w:rPr>
          <w:rFonts w:ascii="Garamond" w:hAnsi="Garamond"/>
        </w:rPr>
        <w:t>ačuna (</w:t>
      </w:r>
      <w:r w:rsidR="008D3ADB" w:rsidRPr="006D4880">
        <w:rPr>
          <w:rFonts w:ascii="Garamond" w:hAnsi="Garamond"/>
        </w:rPr>
        <w:t>NN</w:t>
      </w:r>
      <w:r w:rsidR="0087555A" w:rsidRPr="006D4880">
        <w:rPr>
          <w:rFonts w:ascii="Garamond" w:hAnsi="Garamond"/>
        </w:rPr>
        <w:t xml:space="preserve"> br. </w:t>
      </w:r>
      <w:r w:rsidR="00A038BB" w:rsidRPr="006D4880">
        <w:rPr>
          <w:rFonts w:ascii="Garamond" w:hAnsi="Garamond"/>
        </w:rPr>
        <w:t>24/13, 102/17,</w:t>
      </w:r>
      <w:r w:rsidR="004D62BB" w:rsidRPr="006D4880">
        <w:rPr>
          <w:rFonts w:ascii="Garamond" w:hAnsi="Garamond"/>
        </w:rPr>
        <w:t xml:space="preserve"> 01/20</w:t>
      </w:r>
      <w:r w:rsidR="00A038BB" w:rsidRPr="006D4880">
        <w:rPr>
          <w:rFonts w:ascii="Garamond" w:hAnsi="Garamond"/>
        </w:rPr>
        <w:t xml:space="preserve"> i 147/20</w:t>
      </w:r>
      <w:r w:rsidR="004D62BB" w:rsidRPr="006D4880">
        <w:rPr>
          <w:rFonts w:ascii="Garamond" w:hAnsi="Garamond"/>
        </w:rPr>
        <w:t>)</w:t>
      </w:r>
      <w:r w:rsidRPr="006D4880">
        <w:rPr>
          <w:rFonts w:ascii="Garamond" w:hAnsi="Garamond"/>
        </w:rPr>
        <w:t xml:space="preserve"> daje se godišnji izvještaj o izvršenju Pro</w:t>
      </w:r>
      <w:r w:rsidR="00F718B3" w:rsidRPr="006D4880">
        <w:rPr>
          <w:rFonts w:ascii="Garamond" w:hAnsi="Garamond"/>
        </w:rPr>
        <w:t>računa Općine Martijanec za 2022</w:t>
      </w:r>
      <w:r w:rsidR="0087555A" w:rsidRPr="006D4880">
        <w:rPr>
          <w:rFonts w:ascii="Garamond" w:hAnsi="Garamond"/>
        </w:rPr>
        <w:t xml:space="preserve">. godinu koji </w:t>
      </w:r>
      <w:r w:rsidRPr="006D4880">
        <w:rPr>
          <w:rFonts w:ascii="Garamond" w:hAnsi="Garamond"/>
        </w:rPr>
        <w:t xml:space="preserve">sadrži: </w:t>
      </w:r>
    </w:p>
    <w:p w14:paraId="01ACB178" w14:textId="6A4AA247" w:rsidR="00FE746D" w:rsidRPr="006D4880" w:rsidRDefault="00FE746D" w:rsidP="00FE746D">
      <w:pPr>
        <w:numPr>
          <w:ilvl w:val="0"/>
          <w:numId w:val="1"/>
        </w:numPr>
        <w:jc w:val="both"/>
        <w:rPr>
          <w:rFonts w:ascii="Garamond" w:hAnsi="Garamond"/>
        </w:rPr>
      </w:pPr>
      <w:r w:rsidRPr="006D4880">
        <w:rPr>
          <w:rFonts w:ascii="Garamond" w:hAnsi="Garamond"/>
        </w:rPr>
        <w:t>opći dio proračuna koji čini</w:t>
      </w:r>
      <w:r w:rsidR="006D4880" w:rsidRPr="006D4880">
        <w:rPr>
          <w:rFonts w:ascii="Garamond" w:hAnsi="Garamond"/>
        </w:rPr>
        <w:t xml:space="preserve"> sažetak</w:t>
      </w:r>
      <w:r w:rsidRPr="006D4880">
        <w:rPr>
          <w:rFonts w:ascii="Garamond" w:hAnsi="Garamond"/>
        </w:rPr>
        <w:t xml:space="preserve"> Račun</w:t>
      </w:r>
      <w:r w:rsidR="006D4880" w:rsidRPr="006D4880">
        <w:rPr>
          <w:rFonts w:ascii="Garamond" w:hAnsi="Garamond"/>
        </w:rPr>
        <w:t>a</w:t>
      </w:r>
      <w:r w:rsidRPr="006D4880">
        <w:rPr>
          <w:rFonts w:ascii="Garamond" w:hAnsi="Garamond"/>
        </w:rPr>
        <w:t xml:space="preserve"> prihoda i rashoda i Račun</w:t>
      </w:r>
      <w:r w:rsidR="006D4880" w:rsidRPr="006D4880">
        <w:rPr>
          <w:rFonts w:ascii="Garamond" w:hAnsi="Garamond"/>
        </w:rPr>
        <w:t>a</w:t>
      </w:r>
      <w:r w:rsidRPr="006D4880">
        <w:rPr>
          <w:rFonts w:ascii="Garamond" w:hAnsi="Garamond"/>
        </w:rPr>
        <w:t xml:space="preserve"> financiranja na razini o</w:t>
      </w:r>
      <w:r w:rsidR="006D4880" w:rsidRPr="006D4880">
        <w:rPr>
          <w:rFonts w:ascii="Garamond" w:hAnsi="Garamond"/>
        </w:rPr>
        <w:t xml:space="preserve">djeljka ekonomske klasifikacije i </w:t>
      </w:r>
      <w:r w:rsidR="006D4880" w:rsidRPr="006D4880">
        <w:rPr>
          <w:rFonts w:ascii="Garamond" w:hAnsi="Garamond"/>
        </w:rPr>
        <w:t>Račun prihoda i rashoda i Račun financiranja</w:t>
      </w:r>
    </w:p>
    <w:p w14:paraId="5920E91D" w14:textId="77777777" w:rsidR="00FE746D" w:rsidRPr="006D4880" w:rsidRDefault="00FE746D" w:rsidP="00FE746D">
      <w:pPr>
        <w:numPr>
          <w:ilvl w:val="0"/>
          <w:numId w:val="1"/>
        </w:numPr>
        <w:jc w:val="both"/>
        <w:rPr>
          <w:rFonts w:ascii="Garamond" w:hAnsi="Garamond"/>
        </w:rPr>
      </w:pPr>
      <w:r w:rsidRPr="006D4880">
        <w:rPr>
          <w:rFonts w:ascii="Garamond" w:hAnsi="Garamond"/>
        </w:rPr>
        <w:t>posebni dio proračuna po organizacijskoj i programskoj klasifikaciji na razini odjeljka ekonomske klasifikacije,</w:t>
      </w:r>
    </w:p>
    <w:p w14:paraId="5E9BD0EE" w14:textId="77777777" w:rsidR="00FE746D" w:rsidRPr="006D4880" w:rsidRDefault="00FE746D" w:rsidP="00FE746D">
      <w:pPr>
        <w:numPr>
          <w:ilvl w:val="0"/>
          <w:numId w:val="1"/>
        </w:numPr>
        <w:jc w:val="both"/>
        <w:rPr>
          <w:rFonts w:ascii="Garamond" w:hAnsi="Garamond"/>
        </w:rPr>
      </w:pPr>
      <w:r w:rsidRPr="006D4880">
        <w:rPr>
          <w:rFonts w:ascii="Garamond" w:hAnsi="Garamond"/>
        </w:rPr>
        <w:t xml:space="preserve">izvještaj o zaduživanju na domaćem i stranom tržištu novca i kapitala, </w:t>
      </w:r>
    </w:p>
    <w:p w14:paraId="1AAB31AD" w14:textId="77777777" w:rsidR="00FE746D" w:rsidRPr="006D4880" w:rsidRDefault="00FE746D" w:rsidP="00FE746D">
      <w:pPr>
        <w:numPr>
          <w:ilvl w:val="0"/>
          <w:numId w:val="1"/>
        </w:numPr>
        <w:jc w:val="both"/>
        <w:rPr>
          <w:rFonts w:ascii="Garamond" w:hAnsi="Garamond"/>
        </w:rPr>
      </w:pPr>
      <w:r w:rsidRPr="006D4880">
        <w:rPr>
          <w:rFonts w:ascii="Garamond" w:hAnsi="Garamond"/>
        </w:rPr>
        <w:t xml:space="preserve">izvještaj o korištenju proračunske zalihe, </w:t>
      </w:r>
    </w:p>
    <w:p w14:paraId="349D6CF3" w14:textId="77777777" w:rsidR="00FE746D" w:rsidRPr="006D4880" w:rsidRDefault="00FE746D" w:rsidP="00FE746D">
      <w:pPr>
        <w:numPr>
          <w:ilvl w:val="0"/>
          <w:numId w:val="1"/>
        </w:numPr>
        <w:jc w:val="both"/>
        <w:rPr>
          <w:rFonts w:ascii="Garamond" w:hAnsi="Garamond"/>
        </w:rPr>
      </w:pPr>
      <w:r w:rsidRPr="006D4880">
        <w:rPr>
          <w:rFonts w:ascii="Garamond" w:hAnsi="Garamond"/>
        </w:rPr>
        <w:t>izvještaj o danim jamstvima i izdacima po danim jamstvima,</w:t>
      </w:r>
    </w:p>
    <w:p w14:paraId="755C08C1" w14:textId="2AA0282C" w:rsidR="006D4880" w:rsidRPr="006D4880" w:rsidRDefault="006D4880" w:rsidP="006D4880">
      <w:pPr>
        <w:numPr>
          <w:ilvl w:val="0"/>
          <w:numId w:val="1"/>
        </w:numPr>
        <w:jc w:val="both"/>
        <w:rPr>
          <w:rFonts w:ascii="Garamond" w:hAnsi="Garamond"/>
        </w:rPr>
      </w:pPr>
      <w:r w:rsidRPr="006D4880">
        <w:rPr>
          <w:rFonts w:ascii="Garamond" w:hAnsi="Garamond"/>
        </w:rPr>
        <w:t>izvještaj o stanju potraživanja i dospjelih obveza te o stanju potencijalnih po osnovi sudskih sporova,</w:t>
      </w:r>
    </w:p>
    <w:p w14:paraId="16697B79" w14:textId="77777777" w:rsidR="00FE746D" w:rsidRPr="006D4880" w:rsidRDefault="00FE746D" w:rsidP="00FE746D">
      <w:pPr>
        <w:numPr>
          <w:ilvl w:val="0"/>
          <w:numId w:val="1"/>
        </w:numPr>
        <w:jc w:val="both"/>
        <w:rPr>
          <w:rFonts w:ascii="Garamond" w:hAnsi="Garamond"/>
        </w:rPr>
      </w:pPr>
      <w:r w:rsidRPr="006D4880">
        <w:rPr>
          <w:rFonts w:ascii="Garamond" w:hAnsi="Garamond"/>
        </w:rPr>
        <w:t>obrazloženje ostvarenja prihoda i primitaka, rashoda i izdataka.</w:t>
      </w:r>
    </w:p>
    <w:p w14:paraId="67B29896" w14:textId="77777777" w:rsidR="00FE746D" w:rsidRPr="00036FFE" w:rsidRDefault="00FE746D" w:rsidP="00FE746D">
      <w:pPr>
        <w:jc w:val="both"/>
        <w:rPr>
          <w:rFonts w:ascii="Garamond" w:hAnsi="Garamond"/>
          <w:color w:val="FF0000"/>
        </w:rPr>
      </w:pPr>
    </w:p>
    <w:p w14:paraId="4994A535" w14:textId="3198F3C2" w:rsidR="008D3ADB" w:rsidRPr="00036FFE" w:rsidRDefault="008D3ADB" w:rsidP="00CF7DC1">
      <w:pPr>
        <w:spacing w:after="200"/>
        <w:jc w:val="both"/>
        <w:rPr>
          <w:rFonts w:ascii="Garamond" w:eastAsia="Arial Unicode MS" w:hAnsi="Garamond"/>
          <w:lang w:eastAsia="en-US"/>
        </w:rPr>
      </w:pPr>
      <w:r w:rsidRPr="00036FFE">
        <w:rPr>
          <w:rFonts w:ascii="Garamond" w:eastAsia="Arial Unicode MS" w:hAnsi="Garamond"/>
          <w:lang w:eastAsia="en-US"/>
        </w:rPr>
        <w:t>Pr</w:t>
      </w:r>
      <w:r w:rsidR="00A038BB" w:rsidRPr="00036FFE">
        <w:rPr>
          <w:rFonts w:ascii="Garamond" w:eastAsia="Arial Unicode MS" w:hAnsi="Garamond"/>
          <w:lang w:eastAsia="en-US"/>
        </w:rPr>
        <w:t>oračun Općine Martijanec za 202</w:t>
      </w:r>
      <w:r w:rsidR="00615EE5" w:rsidRPr="00036FFE">
        <w:rPr>
          <w:rFonts w:ascii="Garamond" w:eastAsia="Arial Unicode MS" w:hAnsi="Garamond"/>
          <w:lang w:eastAsia="en-US"/>
        </w:rPr>
        <w:t>2</w:t>
      </w:r>
      <w:r w:rsidR="00A038BB" w:rsidRPr="00036FFE">
        <w:rPr>
          <w:rFonts w:ascii="Garamond" w:eastAsia="Arial Unicode MS" w:hAnsi="Garamond"/>
          <w:lang w:eastAsia="en-US"/>
        </w:rPr>
        <w:t xml:space="preserve">. godinu donesen je na </w:t>
      </w:r>
      <w:r w:rsidR="00615EE5" w:rsidRPr="00036FFE">
        <w:rPr>
          <w:rFonts w:ascii="Garamond" w:eastAsia="Arial Unicode MS" w:hAnsi="Garamond"/>
          <w:lang w:eastAsia="en-US"/>
        </w:rPr>
        <w:t>05</w:t>
      </w:r>
      <w:r w:rsidRPr="00036FFE">
        <w:rPr>
          <w:rFonts w:ascii="Garamond" w:eastAsia="Arial Unicode MS" w:hAnsi="Garamond"/>
          <w:lang w:eastAsia="en-US"/>
        </w:rPr>
        <w:t>. sjednici Općinskog vijeća Općine Martijanec održ</w:t>
      </w:r>
      <w:r w:rsidR="00A038BB" w:rsidRPr="00036FFE">
        <w:rPr>
          <w:rFonts w:ascii="Garamond" w:eastAsia="Arial Unicode MS" w:hAnsi="Garamond"/>
          <w:lang w:eastAsia="en-US"/>
        </w:rPr>
        <w:t xml:space="preserve">anoj dana </w:t>
      </w:r>
      <w:r w:rsidR="00615EE5" w:rsidRPr="00036FFE">
        <w:rPr>
          <w:rFonts w:ascii="Garamond" w:eastAsia="Arial Unicode MS" w:hAnsi="Garamond"/>
          <w:lang w:eastAsia="en-US"/>
        </w:rPr>
        <w:t>08</w:t>
      </w:r>
      <w:r w:rsidR="00A038BB" w:rsidRPr="00036FFE">
        <w:rPr>
          <w:rFonts w:ascii="Garamond" w:eastAsia="Arial Unicode MS" w:hAnsi="Garamond"/>
          <w:lang w:eastAsia="en-US"/>
        </w:rPr>
        <w:t xml:space="preserve">. </w:t>
      </w:r>
      <w:r w:rsidR="00615EE5" w:rsidRPr="00036FFE">
        <w:rPr>
          <w:rFonts w:ascii="Garamond" w:eastAsia="Arial Unicode MS" w:hAnsi="Garamond"/>
          <w:lang w:eastAsia="en-US"/>
        </w:rPr>
        <w:t>prosinca</w:t>
      </w:r>
      <w:r w:rsidR="00A038BB" w:rsidRPr="00036FFE">
        <w:rPr>
          <w:rFonts w:ascii="Garamond" w:eastAsia="Arial Unicode MS" w:hAnsi="Garamond"/>
          <w:lang w:eastAsia="en-US"/>
        </w:rPr>
        <w:t xml:space="preserve"> 202</w:t>
      </w:r>
      <w:r w:rsidR="00615EE5" w:rsidRPr="00036FFE">
        <w:rPr>
          <w:rFonts w:ascii="Garamond" w:eastAsia="Arial Unicode MS" w:hAnsi="Garamond"/>
          <w:lang w:eastAsia="en-US"/>
        </w:rPr>
        <w:t>1</w:t>
      </w:r>
      <w:r w:rsidR="00F93316" w:rsidRPr="00036FFE">
        <w:rPr>
          <w:rFonts w:ascii="Garamond" w:eastAsia="Arial Unicode MS" w:hAnsi="Garamond"/>
          <w:lang w:eastAsia="en-US"/>
        </w:rPr>
        <w:t>. godine (S</w:t>
      </w:r>
      <w:r w:rsidRPr="00036FFE">
        <w:rPr>
          <w:rFonts w:ascii="Garamond" w:eastAsia="Arial Unicode MS" w:hAnsi="Garamond"/>
          <w:lang w:eastAsia="en-US"/>
        </w:rPr>
        <w:t>V</w:t>
      </w:r>
      <w:r w:rsidR="00A038BB" w:rsidRPr="00036FFE">
        <w:rPr>
          <w:rFonts w:ascii="Garamond" w:eastAsia="Arial Unicode MS" w:hAnsi="Garamond"/>
          <w:lang w:eastAsia="en-US"/>
        </w:rPr>
        <w:t xml:space="preserve">VŽ br. </w:t>
      </w:r>
      <w:r w:rsidR="00615EE5" w:rsidRPr="00036FFE">
        <w:rPr>
          <w:rFonts w:ascii="Garamond" w:eastAsia="Arial Unicode MS" w:hAnsi="Garamond"/>
          <w:lang w:eastAsia="en-US"/>
        </w:rPr>
        <w:t>100</w:t>
      </w:r>
      <w:r w:rsidR="00A038BB" w:rsidRPr="00036FFE">
        <w:rPr>
          <w:rFonts w:ascii="Garamond" w:eastAsia="Arial Unicode MS" w:hAnsi="Garamond"/>
          <w:lang w:eastAsia="en-US"/>
        </w:rPr>
        <w:t>/2</w:t>
      </w:r>
      <w:r w:rsidR="00615EE5" w:rsidRPr="00036FFE">
        <w:rPr>
          <w:rFonts w:ascii="Garamond" w:eastAsia="Arial Unicode MS" w:hAnsi="Garamond"/>
          <w:lang w:eastAsia="en-US"/>
        </w:rPr>
        <w:t>1</w:t>
      </w:r>
      <w:r w:rsidRPr="00036FFE">
        <w:rPr>
          <w:rFonts w:ascii="Garamond" w:eastAsia="Arial Unicode MS" w:hAnsi="Garamond"/>
          <w:lang w:eastAsia="en-US"/>
        </w:rPr>
        <w:t>). Općinsko vijeće je tijekom p</w:t>
      </w:r>
      <w:r w:rsidR="00F93316" w:rsidRPr="00036FFE">
        <w:rPr>
          <w:rFonts w:ascii="Garamond" w:eastAsia="Arial Unicode MS" w:hAnsi="Garamond"/>
          <w:lang w:eastAsia="en-US"/>
        </w:rPr>
        <w:t xml:space="preserve">roračunske godine usvojilo </w:t>
      </w:r>
      <w:r w:rsidR="00615EE5" w:rsidRPr="00036FFE">
        <w:rPr>
          <w:rFonts w:ascii="Garamond" w:eastAsia="Arial Unicode MS" w:hAnsi="Garamond"/>
          <w:lang w:eastAsia="en-US"/>
        </w:rPr>
        <w:t>četiri</w:t>
      </w:r>
      <w:r w:rsidRPr="00036FFE">
        <w:rPr>
          <w:rFonts w:ascii="Garamond" w:eastAsia="Arial Unicode MS" w:hAnsi="Garamond"/>
          <w:lang w:eastAsia="en-US"/>
        </w:rPr>
        <w:t xml:space="preserve"> Izmje</w:t>
      </w:r>
      <w:r w:rsidR="00A038BB" w:rsidRPr="00036FFE">
        <w:rPr>
          <w:rFonts w:ascii="Garamond" w:eastAsia="Arial Unicode MS" w:hAnsi="Garamond"/>
          <w:lang w:eastAsia="en-US"/>
        </w:rPr>
        <w:t xml:space="preserve">ne i dopune Proračuna i to na </w:t>
      </w:r>
      <w:r w:rsidR="00615EE5" w:rsidRPr="00036FFE">
        <w:rPr>
          <w:rFonts w:ascii="Garamond" w:eastAsia="Arial Unicode MS" w:hAnsi="Garamond"/>
          <w:lang w:eastAsia="en-US"/>
        </w:rPr>
        <w:t>7</w:t>
      </w:r>
      <w:r w:rsidRPr="00036FFE">
        <w:rPr>
          <w:rFonts w:ascii="Garamond" w:eastAsia="Arial Unicode MS" w:hAnsi="Garamond"/>
          <w:lang w:eastAsia="en-US"/>
        </w:rPr>
        <w:t>. sjednici Općinskog vijeća Op</w:t>
      </w:r>
      <w:r w:rsidR="00A038BB" w:rsidRPr="00036FFE">
        <w:rPr>
          <w:rFonts w:ascii="Garamond" w:eastAsia="Arial Unicode MS" w:hAnsi="Garamond"/>
          <w:lang w:eastAsia="en-US"/>
        </w:rPr>
        <w:t>ćine Martijanec održanoj od 2</w:t>
      </w:r>
      <w:r w:rsidR="00615EE5" w:rsidRPr="00036FFE">
        <w:rPr>
          <w:rFonts w:ascii="Garamond" w:eastAsia="Arial Unicode MS" w:hAnsi="Garamond"/>
          <w:lang w:eastAsia="en-US"/>
        </w:rPr>
        <w:t>8</w:t>
      </w:r>
      <w:r w:rsidR="00F93316" w:rsidRPr="00036FFE">
        <w:rPr>
          <w:rFonts w:ascii="Garamond" w:eastAsia="Arial Unicode MS" w:hAnsi="Garamond"/>
          <w:lang w:eastAsia="en-US"/>
        </w:rPr>
        <w:t>.</w:t>
      </w:r>
      <w:r w:rsidR="00A038BB" w:rsidRPr="00036FFE">
        <w:rPr>
          <w:rFonts w:ascii="Garamond" w:eastAsia="Arial Unicode MS" w:hAnsi="Garamond"/>
          <w:lang w:eastAsia="en-US"/>
        </w:rPr>
        <w:t xml:space="preserve"> – 29. </w:t>
      </w:r>
      <w:r w:rsidR="00615EE5" w:rsidRPr="00036FFE">
        <w:rPr>
          <w:rFonts w:ascii="Garamond" w:eastAsia="Arial Unicode MS" w:hAnsi="Garamond"/>
          <w:lang w:eastAsia="en-US"/>
        </w:rPr>
        <w:t>ožujka</w:t>
      </w:r>
      <w:r w:rsidR="00A038BB" w:rsidRPr="00036FFE">
        <w:rPr>
          <w:rFonts w:ascii="Garamond" w:eastAsia="Arial Unicode MS" w:hAnsi="Garamond"/>
          <w:lang w:eastAsia="en-US"/>
        </w:rPr>
        <w:t xml:space="preserve"> 20</w:t>
      </w:r>
      <w:r w:rsidR="00615EE5" w:rsidRPr="00036FFE">
        <w:rPr>
          <w:rFonts w:ascii="Garamond" w:eastAsia="Arial Unicode MS" w:hAnsi="Garamond"/>
          <w:lang w:eastAsia="en-US"/>
        </w:rPr>
        <w:t>22</w:t>
      </w:r>
      <w:r w:rsidR="00A038BB" w:rsidRPr="00036FFE">
        <w:rPr>
          <w:rFonts w:ascii="Garamond" w:eastAsia="Arial Unicode MS" w:hAnsi="Garamond"/>
          <w:lang w:eastAsia="en-US"/>
        </w:rPr>
        <w:t xml:space="preserve">. godine (SVVŽ br. </w:t>
      </w:r>
      <w:r w:rsidR="00912E32" w:rsidRPr="00036FFE">
        <w:rPr>
          <w:rFonts w:ascii="Garamond" w:eastAsia="Arial Unicode MS" w:hAnsi="Garamond"/>
          <w:lang w:eastAsia="en-US"/>
        </w:rPr>
        <w:t>2</w:t>
      </w:r>
      <w:r w:rsidR="00615EE5" w:rsidRPr="00036FFE">
        <w:rPr>
          <w:rFonts w:ascii="Garamond" w:eastAsia="Arial Unicode MS" w:hAnsi="Garamond"/>
          <w:lang w:eastAsia="en-US"/>
        </w:rPr>
        <w:t>7</w:t>
      </w:r>
      <w:r w:rsidR="00A038BB" w:rsidRPr="00036FFE">
        <w:rPr>
          <w:rFonts w:ascii="Garamond" w:eastAsia="Arial Unicode MS" w:hAnsi="Garamond"/>
          <w:lang w:eastAsia="en-US"/>
        </w:rPr>
        <w:t>/2</w:t>
      </w:r>
      <w:r w:rsidR="00615EE5" w:rsidRPr="00036FFE">
        <w:rPr>
          <w:rFonts w:ascii="Garamond" w:eastAsia="Arial Unicode MS" w:hAnsi="Garamond"/>
          <w:lang w:eastAsia="en-US"/>
        </w:rPr>
        <w:t>2</w:t>
      </w:r>
      <w:r w:rsidR="00F93316" w:rsidRPr="00036FFE">
        <w:rPr>
          <w:rFonts w:ascii="Garamond" w:eastAsia="Arial Unicode MS" w:hAnsi="Garamond"/>
          <w:lang w:eastAsia="en-US"/>
        </w:rPr>
        <w:t xml:space="preserve">), </w:t>
      </w:r>
      <w:r w:rsidRPr="00036FFE">
        <w:rPr>
          <w:rFonts w:ascii="Garamond" w:eastAsia="Arial Unicode MS" w:hAnsi="Garamond"/>
          <w:lang w:eastAsia="en-US"/>
        </w:rPr>
        <w:t>n</w:t>
      </w:r>
      <w:r w:rsidR="00A038BB" w:rsidRPr="00036FFE">
        <w:rPr>
          <w:rFonts w:ascii="Garamond" w:eastAsia="Arial Unicode MS" w:hAnsi="Garamond"/>
          <w:lang w:eastAsia="en-US"/>
        </w:rPr>
        <w:t>a 0</w:t>
      </w:r>
      <w:r w:rsidR="00912E32" w:rsidRPr="00036FFE">
        <w:rPr>
          <w:rFonts w:ascii="Garamond" w:eastAsia="Arial Unicode MS" w:hAnsi="Garamond"/>
          <w:lang w:eastAsia="en-US"/>
        </w:rPr>
        <w:t>8</w:t>
      </w:r>
      <w:r w:rsidRPr="00036FFE">
        <w:rPr>
          <w:rFonts w:ascii="Garamond" w:eastAsia="Arial Unicode MS" w:hAnsi="Garamond"/>
          <w:lang w:eastAsia="en-US"/>
        </w:rPr>
        <w:t>. sjednici Općinskog vijeća Op</w:t>
      </w:r>
      <w:r w:rsidR="00A038BB" w:rsidRPr="00036FFE">
        <w:rPr>
          <w:rFonts w:ascii="Garamond" w:eastAsia="Arial Unicode MS" w:hAnsi="Garamond"/>
          <w:lang w:eastAsia="en-US"/>
        </w:rPr>
        <w:t xml:space="preserve">ćine Martijanec održanoj dana </w:t>
      </w:r>
      <w:r w:rsidR="00912E32" w:rsidRPr="00036FFE">
        <w:rPr>
          <w:rFonts w:ascii="Garamond" w:eastAsia="Arial Unicode MS" w:hAnsi="Garamond"/>
          <w:lang w:eastAsia="en-US"/>
        </w:rPr>
        <w:t>0</w:t>
      </w:r>
      <w:r w:rsidR="00A038BB" w:rsidRPr="00036FFE">
        <w:rPr>
          <w:rFonts w:ascii="Garamond" w:eastAsia="Arial Unicode MS" w:hAnsi="Garamond"/>
          <w:lang w:eastAsia="en-US"/>
        </w:rPr>
        <w:t xml:space="preserve">9. </w:t>
      </w:r>
      <w:r w:rsidR="00912E32" w:rsidRPr="00036FFE">
        <w:rPr>
          <w:rFonts w:ascii="Garamond" w:eastAsia="Arial Unicode MS" w:hAnsi="Garamond"/>
          <w:lang w:eastAsia="en-US"/>
        </w:rPr>
        <w:t>svibnja</w:t>
      </w:r>
      <w:r w:rsidR="00A038BB" w:rsidRPr="00036FFE">
        <w:rPr>
          <w:rFonts w:ascii="Garamond" w:eastAsia="Arial Unicode MS" w:hAnsi="Garamond"/>
          <w:lang w:eastAsia="en-US"/>
        </w:rPr>
        <w:t xml:space="preserve"> 202</w:t>
      </w:r>
      <w:r w:rsidR="00912E32" w:rsidRPr="00036FFE">
        <w:rPr>
          <w:rFonts w:ascii="Garamond" w:eastAsia="Arial Unicode MS" w:hAnsi="Garamond"/>
          <w:lang w:eastAsia="en-US"/>
        </w:rPr>
        <w:t>2</w:t>
      </w:r>
      <w:r w:rsidR="00A038BB" w:rsidRPr="00036FFE">
        <w:rPr>
          <w:rFonts w:ascii="Garamond" w:eastAsia="Arial Unicode MS" w:hAnsi="Garamond"/>
          <w:lang w:eastAsia="en-US"/>
        </w:rPr>
        <w:t xml:space="preserve">. godine (SVVŽ br. </w:t>
      </w:r>
      <w:r w:rsidR="00912E32" w:rsidRPr="00036FFE">
        <w:rPr>
          <w:rFonts w:ascii="Garamond" w:eastAsia="Arial Unicode MS" w:hAnsi="Garamond"/>
          <w:lang w:eastAsia="en-US"/>
        </w:rPr>
        <w:t>43</w:t>
      </w:r>
      <w:r w:rsidR="00A038BB" w:rsidRPr="00036FFE">
        <w:rPr>
          <w:rFonts w:ascii="Garamond" w:eastAsia="Arial Unicode MS" w:hAnsi="Garamond"/>
          <w:lang w:eastAsia="en-US"/>
        </w:rPr>
        <w:t>/2</w:t>
      </w:r>
      <w:r w:rsidR="00912E32" w:rsidRPr="00036FFE">
        <w:rPr>
          <w:rFonts w:ascii="Garamond" w:eastAsia="Arial Unicode MS" w:hAnsi="Garamond"/>
          <w:lang w:eastAsia="en-US"/>
        </w:rPr>
        <w:t>2</w:t>
      </w:r>
      <w:r w:rsidRPr="00036FFE">
        <w:rPr>
          <w:rFonts w:ascii="Garamond" w:eastAsia="Arial Unicode MS" w:hAnsi="Garamond"/>
          <w:lang w:eastAsia="en-US"/>
        </w:rPr>
        <w:t>)</w:t>
      </w:r>
      <w:r w:rsidR="00912E32" w:rsidRPr="00036FFE">
        <w:rPr>
          <w:rFonts w:ascii="Garamond" w:eastAsia="Arial Unicode MS" w:hAnsi="Garamond"/>
          <w:lang w:eastAsia="en-US"/>
        </w:rPr>
        <w:t>,</w:t>
      </w:r>
      <w:r w:rsidR="00A038BB" w:rsidRPr="00036FFE">
        <w:rPr>
          <w:rFonts w:ascii="Garamond" w:eastAsia="Arial Unicode MS" w:hAnsi="Garamond"/>
          <w:lang w:eastAsia="en-US"/>
        </w:rPr>
        <w:t xml:space="preserve"> na </w:t>
      </w:r>
      <w:r w:rsidR="00912E32" w:rsidRPr="00036FFE">
        <w:rPr>
          <w:rFonts w:ascii="Garamond" w:eastAsia="Arial Unicode MS" w:hAnsi="Garamond"/>
          <w:lang w:eastAsia="en-US"/>
        </w:rPr>
        <w:t>11</w:t>
      </w:r>
      <w:r w:rsidR="00F93316" w:rsidRPr="00036FFE">
        <w:rPr>
          <w:rFonts w:ascii="Garamond" w:eastAsia="Arial Unicode MS" w:hAnsi="Garamond"/>
          <w:lang w:eastAsia="en-US"/>
        </w:rPr>
        <w:t>. sjednici Općinskog vijeća Općine Ma</w:t>
      </w:r>
      <w:r w:rsidR="00A038BB" w:rsidRPr="00036FFE">
        <w:rPr>
          <w:rFonts w:ascii="Garamond" w:eastAsia="Arial Unicode MS" w:hAnsi="Garamond"/>
          <w:lang w:eastAsia="en-US"/>
        </w:rPr>
        <w:t xml:space="preserve">rtijanec održanoj dana </w:t>
      </w:r>
      <w:r w:rsidR="00912E32" w:rsidRPr="00036FFE">
        <w:rPr>
          <w:rFonts w:ascii="Garamond" w:eastAsia="Arial Unicode MS" w:hAnsi="Garamond"/>
          <w:lang w:eastAsia="en-US"/>
        </w:rPr>
        <w:t>13</w:t>
      </w:r>
      <w:r w:rsidR="00A038BB" w:rsidRPr="00036FFE">
        <w:rPr>
          <w:rFonts w:ascii="Garamond" w:eastAsia="Arial Unicode MS" w:hAnsi="Garamond"/>
          <w:lang w:eastAsia="en-US"/>
        </w:rPr>
        <w:t>.</w:t>
      </w:r>
      <w:r w:rsidR="00912E32" w:rsidRPr="00036FFE">
        <w:rPr>
          <w:rFonts w:ascii="Garamond" w:eastAsia="Arial Unicode MS" w:hAnsi="Garamond"/>
          <w:lang w:eastAsia="en-US"/>
        </w:rPr>
        <w:t xml:space="preserve"> rujna</w:t>
      </w:r>
      <w:r w:rsidR="00A038BB" w:rsidRPr="00036FFE">
        <w:rPr>
          <w:rFonts w:ascii="Garamond" w:eastAsia="Arial Unicode MS" w:hAnsi="Garamond"/>
          <w:lang w:eastAsia="en-US"/>
        </w:rPr>
        <w:t xml:space="preserve"> 202</w:t>
      </w:r>
      <w:r w:rsidR="00912E32" w:rsidRPr="00036FFE">
        <w:rPr>
          <w:rFonts w:ascii="Garamond" w:eastAsia="Arial Unicode MS" w:hAnsi="Garamond"/>
          <w:lang w:eastAsia="en-US"/>
        </w:rPr>
        <w:t>2</w:t>
      </w:r>
      <w:r w:rsidR="00A038BB" w:rsidRPr="00036FFE">
        <w:rPr>
          <w:rFonts w:ascii="Garamond" w:eastAsia="Arial Unicode MS" w:hAnsi="Garamond"/>
          <w:lang w:eastAsia="en-US"/>
        </w:rPr>
        <w:t xml:space="preserve"> (SVVŽ br.8</w:t>
      </w:r>
      <w:r w:rsidR="00912E32" w:rsidRPr="00036FFE">
        <w:rPr>
          <w:rFonts w:ascii="Garamond" w:eastAsia="Arial Unicode MS" w:hAnsi="Garamond"/>
          <w:lang w:eastAsia="en-US"/>
        </w:rPr>
        <w:t>3</w:t>
      </w:r>
      <w:r w:rsidR="00A038BB" w:rsidRPr="00036FFE">
        <w:rPr>
          <w:rFonts w:ascii="Garamond" w:eastAsia="Arial Unicode MS" w:hAnsi="Garamond"/>
          <w:lang w:eastAsia="en-US"/>
        </w:rPr>
        <w:t>/2</w:t>
      </w:r>
      <w:r w:rsidR="00912E32" w:rsidRPr="00036FFE">
        <w:rPr>
          <w:rFonts w:ascii="Garamond" w:eastAsia="Arial Unicode MS" w:hAnsi="Garamond"/>
          <w:lang w:eastAsia="en-US"/>
        </w:rPr>
        <w:t>2</w:t>
      </w:r>
      <w:r w:rsidR="00F93316" w:rsidRPr="00036FFE">
        <w:rPr>
          <w:rFonts w:ascii="Garamond" w:eastAsia="Arial Unicode MS" w:hAnsi="Garamond"/>
          <w:lang w:eastAsia="en-US"/>
        </w:rPr>
        <w:t>)</w:t>
      </w:r>
      <w:r w:rsidR="00912E32" w:rsidRPr="00036FFE">
        <w:rPr>
          <w:rFonts w:ascii="Garamond" w:eastAsia="Arial Unicode MS" w:hAnsi="Garamond"/>
          <w:lang w:eastAsia="en-US"/>
        </w:rPr>
        <w:t xml:space="preserve"> i na 13. sjednici Općinskog vijeća Općine Martijanec održanoj dana 13. prosinca 2022. godine.</w:t>
      </w:r>
      <w:r w:rsidRPr="00036FFE">
        <w:rPr>
          <w:rFonts w:ascii="Garamond" w:eastAsia="Arial Unicode MS" w:hAnsi="Garamond"/>
          <w:lang w:eastAsia="en-US"/>
        </w:rPr>
        <w:t xml:space="preserve"> Temeljem članka </w:t>
      </w:r>
      <w:r w:rsidR="00912E32" w:rsidRPr="00036FFE">
        <w:rPr>
          <w:rFonts w:ascii="Garamond" w:eastAsia="Arial Unicode MS" w:hAnsi="Garamond"/>
          <w:lang w:eastAsia="en-US"/>
        </w:rPr>
        <w:t>60</w:t>
      </w:r>
      <w:r w:rsidRPr="00036FFE">
        <w:rPr>
          <w:rFonts w:ascii="Garamond" w:eastAsia="Arial Unicode MS" w:hAnsi="Garamond"/>
          <w:lang w:eastAsia="en-US"/>
        </w:rPr>
        <w:t>. Zakona o proračunu (</w:t>
      </w:r>
      <w:r w:rsidR="00912E32" w:rsidRPr="00036FFE">
        <w:rPr>
          <w:rFonts w:ascii="Garamond" w:eastAsia="Arial Unicode MS" w:hAnsi="Garamond"/>
          <w:lang w:eastAsia="en-US"/>
        </w:rPr>
        <w:t>NN 144/21</w:t>
      </w:r>
      <w:r w:rsidRPr="00036FFE">
        <w:rPr>
          <w:rFonts w:ascii="Garamond" w:eastAsia="Arial Unicode MS" w:hAnsi="Garamond"/>
          <w:lang w:eastAsia="en-US"/>
        </w:rPr>
        <w:t>) i članka 8. Odluke o izvršavanju Proračuna Općine Martij</w:t>
      </w:r>
      <w:r w:rsidR="00C06F2C" w:rsidRPr="00036FFE">
        <w:rPr>
          <w:rFonts w:ascii="Garamond" w:eastAsia="Arial Unicode MS" w:hAnsi="Garamond"/>
          <w:lang w:eastAsia="en-US"/>
        </w:rPr>
        <w:t>a</w:t>
      </w:r>
      <w:r w:rsidR="00A038BB" w:rsidRPr="00036FFE">
        <w:rPr>
          <w:rFonts w:ascii="Garamond" w:eastAsia="Arial Unicode MS" w:hAnsi="Garamond"/>
          <w:lang w:eastAsia="en-US"/>
        </w:rPr>
        <w:t>nec za 202</w:t>
      </w:r>
      <w:r w:rsidRPr="00036FFE">
        <w:rPr>
          <w:rFonts w:ascii="Garamond" w:eastAsia="Arial Unicode MS" w:hAnsi="Garamond"/>
          <w:lang w:eastAsia="en-US"/>
        </w:rPr>
        <w:t>. godinu</w:t>
      </w:r>
      <w:r w:rsidR="00C06F2C" w:rsidRPr="00036FFE">
        <w:rPr>
          <w:rFonts w:ascii="Garamond" w:eastAsia="Arial Unicode MS" w:hAnsi="Garamond"/>
          <w:lang w:eastAsia="en-US"/>
        </w:rPr>
        <w:t xml:space="preserve"> </w:t>
      </w:r>
      <w:r w:rsidR="00CF7DC1" w:rsidRPr="00036FFE">
        <w:rPr>
          <w:rFonts w:ascii="Garamond" w:eastAsia="Arial Unicode MS" w:hAnsi="Garamond"/>
          <w:lang w:eastAsia="en-US"/>
        </w:rPr>
        <w:t>(</w:t>
      </w:r>
      <w:r w:rsidR="00A038BB" w:rsidRPr="00036FFE">
        <w:rPr>
          <w:rFonts w:ascii="Garamond" w:eastAsia="Arial Unicode MS" w:hAnsi="Garamond"/>
          <w:lang w:eastAsia="en-US"/>
        </w:rPr>
        <w:t xml:space="preserve">SVVŽ br. </w:t>
      </w:r>
      <w:r w:rsidR="00912E32" w:rsidRPr="00036FFE">
        <w:rPr>
          <w:rFonts w:ascii="Garamond" w:eastAsia="Arial Unicode MS" w:hAnsi="Garamond"/>
          <w:lang w:eastAsia="en-US"/>
        </w:rPr>
        <w:t>100/21</w:t>
      </w:r>
      <w:r w:rsidR="00CF7DC1" w:rsidRPr="00036FFE">
        <w:rPr>
          <w:rFonts w:ascii="Garamond" w:eastAsia="Arial Unicode MS" w:hAnsi="Garamond"/>
          <w:lang w:eastAsia="en-US"/>
        </w:rPr>
        <w:t>) načelnik je donio Zaključke o preraspodjeli sredstava kojim su izvršene preraspodjele  na pojedinim stavkama Proračuna.</w:t>
      </w:r>
    </w:p>
    <w:p w14:paraId="26CDD050" w14:textId="5D31EA50" w:rsidR="00A0748E" w:rsidRPr="006D4880" w:rsidRDefault="00A0748E" w:rsidP="00A0748E">
      <w:pPr>
        <w:tabs>
          <w:tab w:val="right" w:pos="6237"/>
          <w:tab w:val="right" w:pos="8789"/>
        </w:tabs>
        <w:jc w:val="center"/>
        <w:rPr>
          <w:rFonts w:ascii="Garamond" w:hAnsi="Garamond"/>
          <w:b/>
        </w:rPr>
      </w:pPr>
      <w:r w:rsidRPr="00036FFE">
        <w:rPr>
          <w:rFonts w:ascii="Garamond" w:hAnsi="Garamond"/>
          <w:b/>
        </w:rPr>
        <w:t>1</w:t>
      </w:r>
      <w:r w:rsidR="00E961BD" w:rsidRPr="00036FFE">
        <w:rPr>
          <w:rFonts w:ascii="Garamond" w:hAnsi="Garamond"/>
          <w:b/>
        </w:rPr>
        <w:t xml:space="preserve">. </w:t>
      </w:r>
      <w:r w:rsidR="003861BB" w:rsidRPr="00036FFE">
        <w:rPr>
          <w:rFonts w:ascii="Garamond" w:hAnsi="Garamond"/>
          <w:b/>
        </w:rPr>
        <w:t>OPĆI DIO PRORAČUNA</w:t>
      </w:r>
    </w:p>
    <w:p w14:paraId="40BD6494" w14:textId="77777777" w:rsidR="00EE3629" w:rsidRPr="00036FFE" w:rsidRDefault="00EE3629" w:rsidP="00EE3629">
      <w:pPr>
        <w:tabs>
          <w:tab w:val="right" w:pos="6237"/>
          <w:tab w:val="right" w:pos="8789"/>
        </w:tabs>
        <w:jc w:val="both"/>
        <w:rPr>
          <w:rFonts w:ascii="Garamond" w:hAnsi="Garamond"/>
          <w:b/>
        </w:rPr>
      </w:pPr>
      <w:r w:rsidRPr="00036FFE">
        <w:rPr>
          <w:rFonts w:ascii="Garamond" w:hAnsi="Garamond"/>
          <w:b/>
        </w:rPr>
        <w:t>Račun prihoda i rashoda</w:t>
      </w:r>
    </w:p>
    <w:p w14:paraId="3CC86199" w14:textId="564E14FF" w:rsidR="00462A6B" w:rsidRPr="00036FFE" w:rsidRDefault="00EE3629" w:rsidP="00462A6B">
      <w:pPr>
        <w:contextualSpacing/>
        <w:jc w:val="both"/>
        <w:rPr>
          <w:rFonts w:ascii="Garamond" w:eastAsia="Calibri" w:hAnsi="Garamond"/>
          <w:lang w:eastAsia="zh-CN"/>
        </w:rPr>
      </w:pPr>
      <w:r w:rsidRPr="00036FFE">
        <w:rPr>
          <w:rFonts w:ascii="Garamond" w:hAnsi="Garamond"/>
        </w:rPr>
        <w:t>U izvještajnom razdoblju prihodi poslova</w:t>
      </w:r>
      <w:r w:rsidR="00057C54" w:rsidRPr="00036FFE">
        <w:rPr>
          <w:rFonts w:ascii="Garamond" w:hAnsi="Garamond"/>
        </w:rPr>
        <w:t xml:space="preserve">nja realizirani su u visini od </w:t>
      </w:r>
      <w:r w:rsidR="0016363F" w:rsidRPr="00036FFE">
        <w:rPr>
          <w:rFonts w:ascii="Garamond" w:hAnsi="Garamond"/>
        </w:rPr>
        <w:t>9.340.238,25</w:t>
      </w:r>
      <w:r w:rsidR="00DD2D69" w:rsidRPr="00036FFE">
        <w:rPr>
          <w:rFonts w:ascii="Garamond" w:hAnsi="Garamond"/>
        </w:rPr>
        <w:t xml:space="preserve"> </w:t>
      </w:r>
      <w:r w:rsidRPr="00036FFE">
        <w:rPr>
          <w:rFonts w:ascii="Garamond" w:hAnsi="Garamond"/>
        </w:rPr>
        <w:t>kn dok su rashodi poslovanja real</w:t>
      </w:r>
      <w:r w:rsidR="0016363F" w:rsidRPr="00036FFE">
        <w:rPr>
          <w:rFonts w:ascii="Garamond" w:hAnsi="Garamond"/>
        </w:rPr>
        <w:t xml:space="preserve">izirani u iznosu od 8.127.308,12 </w:t>
      </w:r>
      <w:r w:rsidRPr="00036FFE">
        <w:rPr>
          <w:rFonts w:ascii="Garamond" w:hAnsi="Garamond"/>
        </w:rPr>
        <w:t>kn. Prihodi od prodaje nefinancijske im</w:t>
      </w:r>
      <w:r w:rsidR="00057C54" w:rsidRPr="00036FFE">
        <w:rPr>
          <w:rFonts w:ascii="Garamond" w:hAnsi="Garamond"/>
        </w:rPr>
        <w:t xml:space="preserve">ovine ostvareni su u iznosu od </w:t>
      </w:r>
      <w:r w:rsidR="0016363F" w:rsidRPr="00036FFE">
        <w:rPr>
          <w:rFonts w:ascii="Garamond" w:hAnsi="Garamond"/>
        </w:rPr>
        <w:t>544.888,60</w:t>
      </w:r>
      <w:r w:rsidRPr="00036FFE">
        <w:rPr>
          <w:rFonts w:ascii="Garamond" w:hAnsi="Garamond"/>
        </w:rPr>
        <w:t xml:space="preserve"> kn, a rashodi za nabavu nefinancijske </w:t>
      </w:r>
      <w:r w:rsidR="00057C54" w:rsidRPr="00036FFE">
        <w:rPr>
          <w:rFonts w:ascii="Garamond" w:hAnsi="Garamond"/>
        </w:rPr>
        <w:t>imovine u iznosu od</w:t>
      </w:r>
      <w:r w:rsidR="0016363F" w:rsidRPr="00036FFE">
        <w:rPr>
          <w:rFonts w:ascii="Garamond" w:hAnsi="Garamond"/>
        </w:rPr>
        <w:t xml:space="preserve"> 3.701.872,43</w:t>
      </w:r>
      <w:r w:rsidRPr="00036FFE">
        <w:rPr>
          <w:rFonts w:ascii="Garamond" w:hAnsi="Garamond"/>
        </w:rPr>
        <w:t xml:space="preserve"> kn.</w:t>
      </w:r>
      <w:r w:rsidR="00DD2D69" w:rsidRPr="00036FFE">
        <w:rPr>
          <w:rFonts w:ascii="Garamond" w:hAnsi="Garamond"/>
        </w:rPr>
        <w:t xml:space="preserve"> Primici od financijske imovine i zaduživanja iznose </w:t>
      </w:r>
      <w:r w:rsidR="0016363F" w:rsidRPr="00036FFE">
        <w:rPr>
          <w:rFonts w:ascii="Garamond" w:hAnsi="Garamond"/>
        </w:rPr>
        <w:t xml:space="preserve">254.083,47 </w:t>
      </w:r>
      <w:r w:rsidR="00DD2D69" w:rsidRPr="00036FFE">
        <w:rPr>
          <w:rFonts w:ascii="Garamond" w:hAnsi="Garamond"/>
        </w:rPr>
        <w:t>kn.</w:t>
      </w:r>
      <w:r w:rsidRPr="00036FFE">
        <w:rPr>
          <w:rFonts w:ascii="Garamond" w:hAnsi="Garamond"/>
        </w:rPr>
        <w:t xml:space="preserve"> Uz preneseni višak iz prethodne pr</w:t>
      </w:r>
      <w:r w:rsidR="00057C54" w:rsidRPr="00036FFE">
        <w:rPr>
          <w:rFonts w:ascii="Garamond" w:hAnsi="Garamond"/>
        </w:rPr>
        <w:t>oračunske godine od  kn</w:t>
      </w:r>
      <w:r w:rsidRPr="00036FFE">
        <w:rPr>
          <w:rFonts w:ascii="Garamond" w:hAnsi="Garamond"/>
        </w:rPr>
        <w:t xml:space="preserve"> te ostvareni višak teku</w:t>
      </w:r>
      <w:r w:rsidR="00057C54" w:rsidRPr="00036FFE">
        <w:rPr>
          <w:rFonts w:ascii="Garamond" w:hAnsi="Garamond"/>
        </w:rPr>
        <w:t>će godine u iznosu od 1.758.942,08</w:t>
      </w:r>
      <w:r w:rsidRPr="00036FFE">
        <w:rPr>
          <w:rFonts w:ascii="Garamond" w:hAnsi="Garamond"/>
        </w:rPr>
        <w:t xml:space="preserve"> kn</w:t>
      </w:r>
      <w:r w:rsidR="00057C54" w:rsidRPr="00036FFE">
        <w:rPr>
          <w:rFonts w:ascii="Garamond" w:hAnsi="Garamond"/>
        </w:rPr>
        <w:t xml:space="preserve"> ukupno raspoloživi višak u 2021</w:t>
      </w:r>
      <w:r w:rsidRPr="00036FFE">
        <w:rPr>
          <w:rFonts w:ascii="Garamond" w:hAnsi="Garamond"/>
        </w:rPr>
        <w:t>. godini izn</w:t>
      </w:r>
      <w:r w:rsidR="00057C54" w:rsidRPr="00036FFE">
        <w:rPr>
          <w:rFonts w:ascii="Garamond" w:hAnsi="Garamond"/>
        </w:rPr>
        <w:t>osi 4.133.474,45</w:t>
      </w:r>
      <w:r w:rsidR="00462A6B" w:rsidRPr="00036FFE">
        <w:rPr>
          <w:rFonts w:ascii="Garamond" w:hAnsi="Garamond"/>
        </w:rPr>
        <w:t xml:space="preserve"> kn, a obuhvaća </w:t>
      </w:r>
      <w:r w:rsidR="00462A6B" w:rsidRPr="00036FFE">
        <w:rPr>
          <w:rFonts w:ascii="Garamond" w:eastAsia="Calibri" w:hAnsi="Garamond"/>
          <w:lang w:eastAsia="zh-CN"/>
        </w:rPr>
        <w:t>viška prihoda Općine Marti</w:t>
      </w:r>
      <w:r w:rsidR="00DD2D69" w:rsidRPr="00036FFE">
        <w:rPr>
          <w:rFonts w:ascii="Garamond" w:eastAsia="Calibri" w:hAnsi="Garamond"/>
          <w:lang w:eastAsia="zh-CN"/>
        </w:rPr>
        <w:t>janec</w:t>
      </w:r>
      <w:r w:rsidR="00462A6B" w:rsidRPr="00036FFE">
        <w:rPr>
          <w:rFonts w:ascii="Garamond" w:eastAsia="Calibri" w:hAnsi="Garamond"/>
          <w:lang w:eastAsia="zh-CN"/>
        </w:rPr>
        <w:t xml:space="preserve"> u iznosu od 4.137.662,87 kn i manjak prihoda proračunskog korisnika Dječji vrtića Vlakić Martijanec u iznosu od 4.188,42 kn. </w:t>
      </w:r>
    </w:p>
    <w:p w14:paraId="6E5510A2" w14:textId="77777777" w:rsidR="00EE3629" w:rsidRPr="00036FFE" w:rsidRDefault="00EE3629" w:rsidP="00EE3629">
      <w:pPr>
        <w:tabs>
          <w:tab w:val="right" w:pos="6237"/>
          <w:tab w:val="right" w:pos="8789"/>
        </w:tabs>
        <w:jc w:val="both"/>
        <w:rPr>
          <w:rFonts w:ascii="Garamond" w:hAnsi="Garamond"/>
        </w:rPr>
      </w:pPr>
    </w:p>
    <w:p w14:paraId="68C8D064" w14:textId="7E09131B" w:rsidR="009D6428" w:rsidRPr="00036FFE" w:rsidRDefault="00A3245A" w:rsidP="00EE3629">
      <w:pPr>
        <w:jc w:val="both"/>
        <w:rPr>
          <w:rFonts w:ascii="Garamond" w:hAnsi="Garamond"/>
        </w:rPr>
      </w:pPr>
      <w:r w:rsidRPr="00036FFE">
        <w:rPr>
          <w:rFonts w:ascii="Garamond" w:hAnsi="Garamond"/>
        </w:rPr>
        <w:t>Na dan 31.12.2021</w:t>
      </w:r>
      <w:r w:rsidR="00EE3629" w:rsidRPr="00036FFE">
        <w:rPr>
          <w:rFonts w:ascii="Garamond" w:hAnsi="Garamond"/>
        </w:rPr>
        <w:t xml:space="preserve">.g. </w:t>
      </w:r>
      <w:r w:rsidR="009D6428" w:rsidRPr="00036FFE">
        <w:rPr>
          <w:rFonts w:ascii="Garamond" w:hAnsi="Garamond"/>
        </w:rPr>
        <w:t>vrijednosno stanje imovine na dan 31.12.2022. g. iznosi 48.598.722,04 kn, od čega 40.542.645,76 kn iznosi nefinancijska imovina, a 8.056.076,28</w:t>
      </w:r>
      <w:r w:rsidR="006D4880">
        <w:rPr>
          <w:rFonts w:ascii="Garamond" w:hAnsi="Garamond"/>
        </w:rPr>
        <w:t xml:space="preserve"> kn iznosi financijska imovina.</w:t>
      </w:r>
    </w:p>
    <w:p w14:paraId="3308FC98" w14:textId="698019F9" w:rsidR="009D6428" w:rsidRPr="00036FFE" w:rsidRDefault="009D6428" w:rsidP="006D4880">
      <w:pPr>
        <w:jc w:val="both"/>
        <w:rPr>
          <w:rFonts w:ascii="Garamond" w:eastAsiaTheme="minorHAnsi" w:hAnsi="Garamond" w:cs="Arial"/>
          <w:lang w:eastAsia="en-US"/>
        </w:rPr>
      </w:pPr>
      <w:r w:rsidRPr="00036FFE">
        <w:rPr>
          <w:rFonts w:ascii="Garamond" w:eastAsiaTheme="minorHAnsi" w:hAnsi="Garamond" w:cs="Arial"/>
          <w:lang w:eastAsia="en-US"/>
        </w:rPr>
        <w:t xml:space="preserve">Stanje obveza na dan 31.12.2022.godine iznosi 4.371.244,48 kn, a sastoji se od obveza za  rashode poslovanja u iznosu od 887.147,84 kn, obveza za nabavu nefinancijske imovine u iznosu od 855.013,17 kn i obveza za kredite i zajmove u iznosu od 2.629.083,47 kn. U odnosu na prethodnu godinu obveze su smanjene za 23,1 %. </w:t>
      </w:r>
      <w:r w:rsidR="00A9476E" w:rsidRPr="00036FFE">
        <w:rPr>
          <w:rFonts w:ascii="Garamond" w:eastAsiaTheme="minorHAnsi" w:hAnsi="Garamond" w:cs="Arial"/>
          <w:lang w:eastAsia="en-US"/>
        </w:rPr>
        <w:t>S</w:t>
      </w:r>
      <w:r w:rsidRPr="00036FFE">
        <w:rPr>
          <w:rFonts w:ascii="Garamond" w:eastAsiaTheme="minorHAnsi" w:hAnsi="Garamond" w:cs="Arial"/>
          <w:lang w:eastAsia="en-US"/>
        </w:rPr>
        <w:t>tanje dospjelih obveza na kraju izvješt</w:t>
      </w:r>
      <w:r w:rsidR="00A9476E" w:rsidRPr="00036FFE">
        <w:rPr>
          <w:rFonts w:ascii="Garamond" w:eastAsiaTheme="minorHAnsi" w:hAnsi="Garamond" w:cs="Arial"/>
          <w:lang w:eastAsia="en-US"/>
        </w:rPr>
        <w:t>ajnog razdoblja</w:t>
      </w:r>
      <w:r w:rsidRPr="00036FFE">
        <w:rPr>
          <w:rFonts w:ascii="Garamond" w:eastAsiaTheme="minorHAnsi" w:hAnsi="Garamond" w:cs="Arial"/>
          <w:lang w:eastAsia="en-US"/>
        </w:rPr>
        <w:t xml:space="preserve"> iznosi 10.032,21</w:t>
      </w:r>
      <w:r w:rsidR="00A9476E" w:rsidRPr="00036FFE">
        <w:rPr>
          <w:rFonts w:ascii="Garamond" w:eastAsiaTheme="minorHAnsi" w:hAnsi="Garamond" w:cs="Arial"/>
          <w:lang w:eastAsia="en-US"/>
        </w:rPr>
        <w:t xml:space="preserve"> </w:t>
      </w:r>
      <w:r w:rsidRPr="00036FFE">
        <w:rPr>
          <w:rFonts w:ascii="Garamond" w:eastAsiaTheme="minorHAnsi" w:hAnsi="Garamond" w:cs="Arial"/>
          <w:lang w:eastAsia="en-US"/>
        </w:rPr>
        <w:t>kn, a s</w:t>
      </w:r>
      <w:r w:rsidR="006D4880">
        <w:rPr>
          <w:rFonts w:ascii="Garamond" w:eastAsiaTheme="minorHAnsi" w:hAnsi="Garamond" w:cs="Arial"/>
          <w:lang w:eastAsia="en-US"/>
        </w:rPr>
        <w:t xml:space="preserve">astoje se od slijedećih obveza: </w:t>
      </w:r>
      <w:r w:rsidRPr="00036FFE">
        <w:rPr>
          <w:rFonts w:ascii="Garamond" w:eastAsiaTheme="minorHAnsi" w:hAnsi="Garamond" w:cs="Arial"/>
          <w:lang w:eastAsia="en-US"/>
        </w:rPr>
        <w:t>Hrvatske vode  - obveze</w:t>
      </w:r>
      <w:r w:rsidR="006D4880">
        <w:rPr>
          <w:rFonts w:ascii="Garamond" w:eastAsiaTheme="minorHAnsi" w:hAnsi="Garamond" w:cs="Arial"/>
          <w:lang w:eastAsia="en-US"/>
        </w:rPr>
        <w:t xml:space="preserve"> za NUV u iznosu od 9.576,00 kn, </w:t>
      </w:r>
      <w:proofErr w:type="spellStart"/>
      <w:r w:rsidRPr="00036FFE">
        <w:rPr>
          <w:rFonts w:ascii="Garamond" w:eastAsiaTheme="minorHAnsi" w:hAnsi="Garamond" w:cs="Arial"/>
          <w:lang w:eastAsia="en-US"/>
        </w:rPr>
        <w:t>Štef</w:t>
      </w:r>
      <w:proofErr w:type="spellEnd"/>
      <w:r w:rsidRPr="00036FFE">
        <w:rPr>
          <w:rFonts w:ascii="Garamond" w:eastAsiaTheme="minorHAnsi" w:hAnsi="Garamond" w:cs="Arial"/>
          <w:lang w:eastAsia="en-US"/>
        </w:rPr>
        <w:t xml:space="preserve">, Obrt za trgovinu i ugostiteljstvo za materijal za </w:t>
      </w:r>
      <w:r w:rsidR="006D4880">
        <w:rPr>
          <w:rFonts w:ascii="Garamond" w:eastAsiaTheme="minorHAnsi" w:hAnsi="Garamond" w:cs="Arial"/>
          <w:lang w:eastAsia="en-US"/>
        </w:rPr>
        <w:t>higijenu u iznosu od 456,21 kn.</w:t>
      </w:r>
    </w:p>
    <w:p w14:paraId="7ACF1D2B" w14:textId="77777777" w:rsidR="009D6428" w:rsidRPr="00036FFE" w:rsidRDefault="009D6428" w:rsidP="009D6428">
      <w:pPr>
        <w:jc w:val="both"/>
        <w:rPr>
          <w:rFonts w:ascii="Garamond" w:eastAsiaTheme="minorHAnsi" w:hAnsi="Garamond" w:cs="Arial"/>
          <w:lang w:eastAsia="en-US"/>
        </w:rPr>
      </w:pPr>
      <w:r w:rsidRPr="00036FFE">
        <w:rPr>
          <w:rFonts w:ascii="Garamond" w:eastAsiaTheme="minorHAnsi" w:hAnsi="Garamond" w:cs="Arial"/>
          <w:lang w:eastAsia="en-US"/>
        </w:rPr>
        <w:t>Stanje nedospjelih obveza na kraju izvještajnog razdoblja (V009) iznosi 4.361.212,27 kn.</w:t>
      </w:r>
    </w:p>
    <w:p w14:paraId="769F0589" w14:textId="77777777" w:rsidR="009D6428" w:rsidRPr="00036FFE" w:rsidRDefault="009D6428" w:rsidP="009D6428">
      <w:pPr>
        <w:jc w:val="both"/>
        <w:rPr>
          <w:rFonts w:ascii="Garamond" w:eastAsiaTheme="minorHAnsi" w:hAnsi="Garamond" w:cs="Arial"/>
          <w:lang w:eastAsia="en-US"/>
        </w:rPr>
      </w:pPr>
      <w:r w:rsidRPr="00036FFE">
        <w:rPr>
          <w:rFonts w:ascii="Garamond" w:eastAsiaTheme="minorHAnsi" w:hAnsi="Garamond" w:cs="Arial"/>
          <w:lang w:eastAsia="en-US"/>
        </w:rPr>
        <w:t xml:space="preserve">Glavninu tih obveza čini: </w:t>
      </w:r>
    </w:p>
    <w:p w14:paraId="4DA44FFB" w14:textId="77777777" w:rsidR="009D6428" w:rsidRPr="00036FFE" w:rsidRDefault="009D6428" w:rsidP="009D6428">
      <w:pPr>
        <w:numPr>
          <w:ilvl w:val="0"/>
          <w:numId w:val="18"/>
        </w:numPr>
        <w:spacing w:after="80"/>
        <w:contextualSpacing/>
        <w:jc w:val="both"/>
        <w:rPr>
          <w:rFonts w:ascii="Garamond" w:eastAsiaTheme="minorHAnsi" w:hAnsi="Garamond" w:cs="Arial"/>
          <w:lang w:eastAsia="en-US"/>
        </w:rPr>
      </w:pPr>
      <w:r w:rsidRPr="00036FFE">
        <w:rPr>
          <w:rFonts w:ascii="Garamond" w:eastAsiaTheme="minorHAnsi" w:hAnsi="Garamond" w:cs="Arial"/>
          <w:lang w:eastAsia="en-US"/>
        </w:rPr>
        <w:t>obveza po izdanom rješenju Hrast-</w:t>
      </w:r>
      <w:proofErr w:type="spellStart"/>
      <w:r w:rsidRPr="00036FFE">
        <w:rPr>
          <w:rFonts w:ascii="Garamond" w:eastAsiaTheme="minorHAnsi" w:hAnsi="Garamond" w:cs="Arial"/>
          <w:lang w:eastAsia="en-US"/>
        </w:rPr>
        <w:t>Export</w:t>
      </w:r>
      <w:proofErr w:type="spellEnd"/>
      <w:r w:rsidRPr="00036FFE">
        <w:rPr>
          <w:rFonts w:ascii="Garamond" w:eastAsiaTheme="minorHAnsi" w:hAnsi="Garamond" w:cs="Arial"/>
          <w:lang w:eastAsia="en-US"/>
        </w:rPr>
        <w:t>-Puklavec za izračunatu naknadu za zadržavanje nezakonito izgrađenih zgrada u iznosu od 449.606,56 kn,</w:t>
      </w:r>
    </w:p>
    <w:p w14:paraId="339D29B9" w14:textId="77777777" w:rsidR="009D6428" w:rsidRPr="00036FFE" w:rsidRDefault="009D6428" w:rsidP="009D6428">
      <w:pPr>
        <w:numPr>
          <w:ilvl w:val="0"/>
          <w:numId w:val="18"/>
        </w:numPr>
        <w:spacing w:after="80"/>
        <w:contextualSpacing/>
        <w:jc w:val="both"/>
        <w:rPr>
          <w:rFonts w:ascii="Garamond" w:eastAsiaTheme="minorHAnsi" w:hAnsi="Garamond" w:cs="Arial"/>
          <w:lang w:eastAsia="en-US"/>
        </w:rPr>
      </w:pPr>
      <w:r w:rsidRPr="00036FFE">
        <w:rPr>
          <w:rFonts w:ascii="Garamond" w:eastAsiaTheme="minorHAnsi" w:hAnsi="Garamond" w:cs="Arial"/>
          <w:lang w:eastAsia="en-US"/>
        </w:rPr>
        <w:t xml:space="preserve">Jagić obrt u iznosu od 198.117,50 kn – obveza po 2. privremenoj situaciji za uređenje teretane na katu D.D. u </w:t>
      </w:r>
      <w:proofErr w:type="spellStart"/>
      <w:r w:rsidRPr="00036FFE">
        <w:rPr>
          <w:rFonts w:ascii="Garamond" w:eastAsiaTheme="minorHAnsi" w:hAnsi="Garamond" w:cs="Arial"/>
          <w:lang w:eastAsia="en-US"/>
        </w:rPr>
        <w:t>Vrbanovcu</w:t>
      </w:r>
      <w:proofErr w:type="spellEnd"/>
      <w:r w:rsidRPr="00036FFE">
        <w:rPr>
          <w:rFonts w:ascii="Garamond" w:eastAsiaTheme="minorHAnsi" w:hAnsi="Garamond" w:cs="Arial"/>
          <w:lang w:eastAsia="en-US"/>
        </w:rPr>
        <w:t xml:space="preserve"> Vinogradskih odvojaka u iznosu od 478.463,15 kn,</w:t>
      </w:r>
    </w:p>
    <w:p w14:paraId="2F567A5F" w14:textId="77777777" w:rsidR="009D6428" w:rsidRPr="00036FFE" w:rsidRDefault="009D6428" w:rsidP="009D6428">
      <w:pPr>
        <w:numPr>
          <w:ilvl w:val="0"/>
          <w:numId w:val="18"/>
        </w:numPr>
        <w:spacing w:after="80"/>
        <w:contextualSpacing/>
        <w:jc w:val="both"/>
        <w:rPr>
          <w:rFonts w:ascii="Garamond" w:eastAsiaTheme="minorHAnsi" w:hAnsi="Garamond" w:cs="Arial"/>
          <w:lang w:eastAsia="en-US"/>
        </w:rPr>
      </w:pPr>
      <w:r w:rsidRPr="00036FFE">
        <w:rPr>
          <w:rFonts w:ascii="Garamond" w:eastAsiaTheme="minorHAnsi" w:hAnsi="Garamond" w:cs="Arial"/>
          <w:lang w:eastAsia="en-US"/>
        </w:rPr>
        <w:t xml:space="preserve">MARA u iznosu od 75.000,00 kn za usluge izrade studije izvodljivosti (Slanje, Kalničkog odreda 2) </w:t>
      </w:r>
    </w:p>
    <w:p w14:paraId="23A15206" w14:textId="77777777" w:rsidR="009D6428" w:rsidRPr="00036FFE" w:rsidRDefault="009D6428" w:rsidP="009D6428">
      <w:pPr>
        <w:numPr>
          <w:ilvl w:val="0"/>
          <w:numId w:val="18"/>
        </w:numPr>
        <w:spacing w:after="80"/>
        <w:contextualSpacing/>
        <w:jc w:val="both"/>
        <w:rPr>
          <w:rFonts w:ascii="Garamond" w:eastAsiaTheme="minorHAnsi" w:hAnsi="Garamond" w:cs="Arial"/>
          <w:lang w:eastAsia="en-US"/>
        </w:rPr>
      </w:pPr>
      <w:proofErr w:type="spellStart"/>
      <w:r w:rsidRPr="00036FFE">
        <w:rPr>
          <w:rFonts w:ascii="Garamond" w:eastAsiaTheme="minorHAnsi" w:hAnsi="Garamond" w:cs="Arial"/>
          <w:lang w:eastAsia="en-US"/>
        </w:rPr>
        <w:t>Mipcro</w:t>
      </w:r>
      <w:proofErr w:type="spellEnd"/>
      <w:r w:rsidRPr="00036FFE">
        <w:rPr>
          <w:rFonts w:ascii="Garamond" w:eastAsiaTheme="minorHAnsi" w:hAnsi="Garamond" w:cs="Arial"/>
          <w:lang w:eastAsia="en-US"/>
        </w:rPr>
        <w:t xml:space="preserve"> d.o.o. - obveza po računu za okončanu situaciju za građevinske radove uređenja centralnog trga u </w:t>
      </w:r>
      <w:proofErr w:type="spellStart"/>
      <w:r w:rsidRPr="00036FFE">
        <w:rPr>
          <w:rFonts w:ascii="Garamond" w:eastAsiaTheme="minorHAnsi" w:hAnsi="Garamond" w:cs="Arial"/>
          <w:lang w:eastAsia="en-US"/>
        </w:rPr>
        <w:t>Martijancu</w:t>
      </w:r>
      <w:proofErr w:type="spellEnd"/>
      <w:r w:rsidRPr="00036FFE">
        <w:rPr>
          <w:rFonts w:ascii="Garamond" w:eastAsiaTheme="minorHAnsi" w:hAnsi="Garamond" w:cs="Arial"/>
          <w:lang w:eastAsia="en-US"/>
        </w:rPr>
        <w:t xml:space="preserve"> u iznosu od 418.968,55 kn</w:t>
      </w:r>
    </w:p>
    <w:p w14:paraId="7ED47CE7" w14:textId="77777777" w:rsidR="009D6428" w:rsidRPr="00036FFE" w:rsidRDefault="009D6428" w:rsidP="009D6428">
      <w:pPr>
        <w:numPr>
          <w:ilvl w:val="0"/>
          <w:numId w:val="18"/>
        </w:numPr>
        <w:spacing w:after="80"/>
        <w:contextualSpacing/>
        <w:jc w:val="both"/>
        <w:rPr>
          <w:rFonts w:ascii="Garamond" w:eastAsiaTheme="minorHAnsi" w:hAnsi="Garamond" w:cs="Arial"/>
          <w:lang w:eastAsia="en-US"/>
        </w:rPr>
      </w:pPr>
      <w:r w:rsidRPr="00036FFE">
        <w:rPr>
          <w:rFonts w:ascii="Garamond" w:eastAsiaTheme="minorHAnsi" w:hAnsi="Garamond" w:cs="Arial"/>
          <w:lang w:eastAsia="en-US"/>
        </w:rPr>
        <w:lastRenderedPageBreak/>
        <w:t>obveza za dugoročni kredit podignut kod Hrvatske poštanske banke d.d. za rekonstrukciju i dogradnju zgrade Osnovne škole u iznosu od 2.375.000,00 kn,</w:t>
      </w:r>
    </w:p>
    <w:p w14:paraId="38C8AA1F" w14:textId="77777777" w:rsidR="009D6428" w:rsidRPr="00036FFE" w:rsidRDefault="009D6428" w:rsidP="009D6428">
      <w:pPr>
        <w:numPr>
          <w:ilvl w:val="0"/>
          <w:numId w:val="18"/>
        </w:numPr>
        <w:spacing w:after="80"/>
        <w:contextualSpacing/>
        <w:jc w:val="both"/>
        <w:rPr>
          <w:rFonts w:ascii="Garamond" w:eastAsiaTheme="minorHAnsi" w:hAnsi="Garamond" w:cs="Arial"/>
          <w:lang w:eastAsia="en-US"/>
        </w:rPr>
      </w:pPr>
      <w:r w:rsidRPr="00036FFE">
        <w:rPr>
          <w:rFonts w:ascii="Garamond" w:eastAsiaTheme="minorHAnsi" w:hAnsi="Garamond" w:cs="Arial"/>
          <w:lang w:eastAsia="en-US"/>
        </w:rPr>
        <w:t>obveze za beskamatni zajam koji nam je odobren zbog nedostajućih sredstava za povrat poreza na dohodak i prireza na dohodak po godišnjoj prijavi za 2021. godinu u iznosu od 254.083,47 kn.</w:t>
      </w:r>
    </w:p>
    <w:p w14:paraId="05333903" w14:textId="77777777" w:rsidR="009D6428" w:rsidRPr="00036FFE" w:rsidRDefault="009D6428" w:rsidP="009D6428">
      <w:pPr>
        <w:jc w:val="both"/>
        <w:rPr>
          <w:rFonts w:ascii="Garamond" w:eastAsiaTheme="minorHAnsi" w:hAnsi="Garamond" w:cs="Arial"/>
          <w:lang w:eastAsia="en-US"/>
        </w:rPr>
      </w:pPr>
      <w:r w:rsidRPr="00036FFE">
        <w:rPr>
          <w:rFonts w:ascii="Garamond" w:eastAsiaTheme="minorHAnsi" w:hAnsi="Garamond" w:cs="Arial"/>
          <w:lang w:eastAsia="en-US"/>
        </w:rPr>
        <w:t xml:space="preserve">Naime, porez i prirez na dohodak naplaćuje se na zajedničke račune koji su otvoreni za svaku pojedinu općinu i grad. S tih računa Fina, sukladno Naputku o načinu uplaćivanja prihoda proračuna, obveznih doprinosa te prihoda za financiranje drugih javnih potreba, raspoređuje na redovne račune općina i gradova, provodi </w:t>
      </w:r>
      <w:proofErr w:type="spellStart"/>
      <w:r w:rsidRPr="00036FFE">
        <w:rPr>
          <w:rFonts w:ascii="Garamond" w:eastAsiaTheme="minorHAnsi" w:hAnsi="Garamond" w:cs="Arial"/>
          <w:lang w:eastAsia="en-US"/>
        </w:rPr>
        <w:t>preknjiženja</w:t>
      </w:r>
      <w:proofErr w:type="spellEnd"/>
      <w:r w:rsidRPr="00036FFE">
        <w:rPr>
          <w:rFonts w:ascii="Garamond" w:eastAsiaTheme="minorHAnsi" w:hAnsi="Garamond" w:cs="Arial"/>
          <w:lang w:eastAsia="en-US"/>
        </w:rPr>
        <w:t xml:space="preserve"> i povrate pogrešnih uplata i povrate po godišnjim obračunima poreza na dohodak na temelju naloga Porezne uprave. Obzirom da je povrat poreza za 2021. godinu bio veliki zbog povrata koje su ostvarili mlađi od 30 godina, općina na navedenom računu nije imala dovoljna sredstva pa su nedostajuća sredstva namirena iz državnog proračuna. Navedeni iznos je u izvještajnom razdoblju prikazan kao obveza za zajmove iz državnog proračuna i kao primitak od kratkoročnog zajma iz državnog proračuna. Navedeni zajam će Općina Martijanec otplatiti kroz 4 rate u 2023. godini.</w:t>
      </w:r>
    </w:p>
    <w:p w14:paraId="245A13C4" w14:textId="77777777" w:rsidR="009D6428" w:rsidRPr="00036FFE" w:rsidRDefault="009D6428" w:rsidP="009D6428">
      <w:pPr>
        <w:jc w:val="both"/>
        <w:rPr>
          <w:rFonts w:ascii="Garamond" w:eastAsiaTheme="minorHAnsi" w:hAnsi="Garamond" w:cs="Arial"/>
          <w:lang w:eastAsia="en-US"/>
        </w:rPr>
      </w:pPr>
    </w:p>
    <w:p w14:paraId="3F3558CA" w14:textId="4B6D2003" w:rsidR="00EE3629" w:rsidRPr="006D4880" w:rsidRDefault="00EE3629" w:rsidP="00EE3629">
      <w:pPr>
        <w:tabs>
          <w:tab w:val="right" w:pos="6237"/>
          <w:tab w:val="right" w:pos="8789"/>
        </w:tabs>
        <w:jc w:val="both"/>
        <w:rPr>
          <w:rFonts w:ascii="Garamond" w:hAnsi="Garamond"/>
        </w:rPr>
      </w:pPr>
      <w:r w:rsidRPr="00036FFE">
        <w:rPr>
          <w:rFonts w:ascii="Garamond" w:hAnsi="Garamond"/>
        </w:rPr>
        <w:t>Stanje nenaplaćenih potraživanja za prihode Općin</w:t>
      </w:r>
      <w:r w:rsidR="001F0262" w:rsidRPr="00036FFE">
        <w:rPr>
          <w:rFonts w:ascii="Garamond" w:hAnsi="Garamond"/>
        </w:rPr>
        <w:t>e Martijanec iznosi 1.</w:t>
      </w:r>
      <w:r w:rsidR="00A9476E" w:rsidRPr="00036FFE">
        <w:rPr>
          <w:rFonts w:ascii="Garamond" w:hAnsi="Garamond"/>
        </w:rPr>
        <w:t>250.561,30</w:t>
      </w:r>
      <w:r w:rsidR="001F0262" w:rsidRPr="00036FFE">
        <w:rPr>
          <w:rFonts w:ascii="Garamond" w:hAnsi="Garamond"/>
        </w:rPr>
        <w:t xml:space="preserve"> kn, od čega se </w:t>
      </w:r>
      <w:r w:rsidR="00A9476E" w:rsidRPr="00036FFE">
        <w:rPr>
          <w:rFonts w:ascii="Garamond" w:hAnsi="Garamond"/>
        </w:rPr>
        <w:t>86.631,53</w:t>
      </w:r>
      <w:r w:rsidRPr="00036FFE">
        <w:rPr>
          <w:rFonts w:ascii="Garamond" w:hAnsi="Garamond"/>
        </w:rPr>
        <w:t xml:space="preserve"> kn odnosi na nedospjela po</w:t>
      </w:r>
      <w:r w:rsidR="001F0262" w:rsidRPr="00036FFE">
        <w:rPr>
          <w:rFonts w:ascii="Garamond" w:hAnsi="Garamond"/>
        </w:rPr>
        <w:t xml:space="preserve">traživanja (šumski doprinos </w:t>
      </w:r>
      <w:r w:rsidR="00A9476E" w:rsidRPr="00036FFE">
        <w:rPr>
          <w:rFonts w:ascii="Garamond" w:hAnsi="Garamond"/>
        </w:rPr>
        <w:t>50.265,79</w:t>
      </w:r>
      <w:r w:rsidR="001F0262" w:rsidRPr="00036FFE">
        <w:rPr>
          <w:rFonts w:ascii="Garamond" w:hAnsi="Garamond"/>
        </w:rPr>
        <w:t xml:space="preserve"> kn, </w:t>
      </w:r>
      <w:r w:rsidRPr="00036FFE">
        <w:rPr>
          <w:rFonts w:ascii="Garamond" w:hAnsi="Garamond"/>
        </w:rPr>
        <w:t>naknada za korištenje p</w:t>
      </w:r>
      <w:r w:rsidR="00A9476E" w:rsidRPr="00036FFE">
        <w:rPr>
          <w:rFonts w:ascii="Garamond" w:hAnsi="Garamond"/>
        </w:rPr>
        <w:t>rostora hidroelektrana 968,58</w:t>
      </w:r>
      <w:r w:rsidR="006D4880">
        <w:rPr>
          <w:rFonts w:ascii="Garamond" w:hAnsi="Garamond"/>
        </w:rPr>
        <w:t xml:space="preserve"> </w:t>
      </w:r>
      <w:r w:rsidR="00560E84" w:rsidRPr="00036FFE">
        <w:rPr>
          <w:rFonts w:ascii="Garamond" w:hAnsi="Garamond"/>
        </w:rPr>
        <w:t>kn</w:t>
      </w:r>
      <w:r w:rsidR="00A9476E" w:rsidRPr="00036FFE">
        <w:rPr>
          <w:rFonts w:ascii="Garamond" w:hAnsi="Garamond"/>
        </w:rPr>
        <w:t xml:space="preserve"> i naknada za </w:t>
      </w:r>
      <w:proofErr w:type="spellStart"/>
      <w:r w:rsidR="00A9476E" w:rsidRPr="00036FFE">
        <w:rPr>
          <w:rFonts w:ascii="Garamond" w:hAnsi="Garamond"/>
        </w:rPr>
        <w:t>eksploat</w:t>
      </w:r>
      <w:proofErr w:type="spellEnd"/>
      <w:r w:rsidR="00A9476E" w:rsidRPr="00036FFE">
        <w:rPr>
          <w:rFonts w:ascii="Garamond" w:hAnsi="Garamond"/>
        </w:rPr>
        <w:t>. min. sirovina 35.397,16</w:t>
      </w:r>
      <w:r w:rsidR="00560E84" w:rsidRPr="00036FFE">
        <w:rPr>
          <w:rFonts w:ascii="Garamond" w:hAnsi="Garamond"/>
        </w:rPr>
        <w:t xml:space="preserve">) dok je </w:t>
      </w:r>
      <w:r w:rsidR="00A9476E" w:rsidRPr="00036FFE">
        <w:rPr>
          <w:rFonts w:ascii="Garamond" w:hAnsi="Garamond"/>
        </w:rPr>
        <w:t>929.351,27</w:t>
      </w:r>
      <w:r w:rsidR="000844CF" w:rsidRPr="00036FFE">
        <w:rPr>
          <w:rFonts w:ascii="Garamond" w:hAnsi="Garamond"/>
        </w:rPr>
        <w:t xml:space="preserve"> kn dospjelih potraživanja sa ispravkom vrijednosti potraživanja u iznosu od </w:t>
      </w:r>
      <w:r w:rsidR="00A9476E" w:rsidRPr="00036FFE">
        <w:rPr>
          <w:rFonts w:ascii="Garamond" w:hAnsi="Garamond"/>
        </w:rPr>
        <w:t>321.210,03</w:t>
      </w:r>
      <w:r w:rsidR="000844CF" w:rsidRPr="00036FFE">
        <w:rPr>
          <w:rFonts w:ascii="Garamond" w:hAnsi="Garamond"/>
        </w:rPr>
        <w:t xml:space="preserve"> kn</w:t>
      </w:r>
      <w:r w:rsidR="00A9476E" w:rsidRPr="00036FFE">
        <w:rPr>
          <w:rFonts w:ascii="Garamond" w:hAnsi="Garamond"/>
        </w:rPr>
        <w:t>.</w:t>
      </w:r>
    </w:p>
    <w:p w14:paraId="7C9C13EC" w14:textId="31157A9A" w:rsidR="00EE3629" w:rsidRPr="00036FFE" w:rsidRDefault="001C3662" w:rsidP="00EE3629">
      <w:pPr>
        <w:tabs>
          <w:tab w:val="right" w:pos="6237"/>
          <w:tab w:val="right" w:pos="8789"/>
        </w:tabs>
        <w:jc w:val="both"/>
        <w:rPr>
          <w:rFonts w:ascii="Garamond" w:hAnsi="Garamond"/>
        </w:rPr>
      </w:pPr>
      <w:r w:rsidRPr="00036FFE">
        <w:rPr>
          <w:rFonts w:ascii="Garamond" w:hAnsi="Garamond"/>
        </w:rPr>
        <w:t>P</w:t>
      </w:r>
      <w:r w:rsidR="00EE3629" w:rsidRPr="00036FFE">
        <w:rPr>
          <w:rFonts w:ascii="Garamond" w:hAnsi="Garamond"/>
        </w:rPr>
        <w:t>otencijalnih obveza po osnovi sudskih postupaka</w:t>
      </w:r>
      <w:r w:rsidRPr="00036FFE">
        <w:rPr>
          <w:rFonts w:ascii="Garamond" w:hAnsi="Garamond"/>
        </w:rPr>
        <w:t xml:space="preserve"> nema jer Općina Martijanec nema sudskih sporova u tijeku.</w:t>
      </w:r>
    </w:p>
    <w:p w14:paraId="0AB53D13" w14:textId="77777777" w:rsidR="00EE3629" w:rsidRPr="00036FFE" w:rsidRDefault="00EE3629" w:rsidP="00EE3629">
      <w:pPr>
        <w:tabs>
          <w:tab w:val="right" w:pos="6237"/>
          <w:tab w:val="right" w:pos="8789"/>
        </w:tabs>
        <w:jc w:val="both"/>
        <w:rPr>
          <w:rFonts w:ascii="Garamond" w:hAnsi="Garamond"/>
        </w:rPr>
      </w:pPr>
    </w:p>
    <w:p w14:paraId="76412E88" w14:textId="1130DCEC" w:rsidR="00757A51" w:rsidRPr="006D4880" w:rsidRDefault="00EE3629" w:rsidP="00EE3629">
      <w:pPr>
        <w:tabs>
          <w:tab w:val="right" w:pos="6237"/>
          <w:tab w:val="right" w:pos="8789"/>
        </w:tabs>
        <w:jc w:val="both"/>
        <w:rPr>
          <w:rFonts w:ascii="Garamond" w:hAnsi="Garamond"/>
        </w:rPr>
      </w:pPr>
      <w:r w:rsidRPr="00036FFE">
        <w:rPr>
          <w:rFonts w:ascii="Garamond" w:hAnsi="Garamond"/>
        </w:rPr>
        <w:t xml:space="preserve">Prihodi Proračuna </w:t>
      </w:r>
      <w:r w:rsidR="00A97B6C" w:rsidRPr="00036FFE">
        <w:rPr>
          <w:rFonts w:ascii="Garamond" w:hAnsi="Garamond"/>
        </w:rPr>
        <w:t xml:space="preserve">Općine Martijanec </w:t>
      </w:r>
      <w:r w:rsidRPr="00036FFE">
        <w:rPr>
          <w:rFonts w:ascii="Garamond" w:hAnsi="Garamond"/>
        </w:rPr>
        <w:t xml:space="preserve">realizirani su u iznosu </w:t>
      </w:r>
      <w:r w:rsidR="00805A2E" w:rsidRPr="00036FFE">
        <w:rPr>
          <w:rFonts w:ascii="Garamond" w:hAnsi="Garamond"/>
        </w:rPr>
        <w:t xml:space="preserve">od </w:t>
      </w:r>
      <w:r w:rsidR="001C3662" w:rsidRPr="00036FFE">
        <w:rPr>
          <w:rFonts w:ascii="Garamond" w:hAnsi="Garamond"/>
        </w:rPr>
        <w:t>9.340.238,25 kn što je za 15,94</w:t>
      </w:r>
      <w:r w:rsidRPr="00036FFE">
        <w:rPr>
          <w:rFonts w:ascii="Garamond" w:hAnsi="Garamond"/>
        </w:rPr>
        <w:t xml:space="preserve"> % manje u odnosu na ostvarenje prethodne proračunske godine. U nastavku se daje struktura ostvarenih p</w:t>
      </w:r>
      <w:r w:rsidR="00D51FE8" w:rsidRPr="00036FFE">
        <w:rPr>
          <w:rFonts w:ascii="Garamond" w:hAnsi="Garamond"/>
        </w:rPr>
        <w:t>rihoda po skupinama tijekom 202</w:t>
      </w:r>
      <w:r w:rsidR="001C3662" w:rsidRPr="00036FFE">
        <w:rPr>
          <w:rFonts w:ascii="Garamond" w:hAnsi="Garamond"/>
        </w:rPr>
        <w:t>1. i 2022</w:t>
      </w:r>
      <w:r w:rsidRPr="00036FFE">
        <w:rPr>
          <w:rFonts w:ascii="Garamond" w:hAnsi="Garamond"/>
        </w:rPr>
        <w:t xml:space="preserve">. </w:t>
      </w:r>
      <w:r w:rsidR="006D4880">
        <w:rPr>
          <w:rFonts w:ascii="Garamond" w:hAnsi="Garamond"/>
        </w:rPr>
        <w:t>godine sa indeksima ostvarenja:</w:t>
      </w:r>
    </w:p>
    <w:tbl>
      <w:tblPr>
        <w:tblW w:w="10363" w:type="dxa"/>
        <w:tblInd w:w="93" w:type="dxa"/>
        <w:tblLayout w:type="fixed"/>
        <w:tblLook w:val="04A0" w:firstRow="1" w:lastRow="0" w:firstColumn="1" w:lastColumn="0" w:noHBand="0" w:noVBand="1"/>
      </w:tblPr>
      <w:tblGrid>
        <w:gridCol w:w="999"/>
        <w:gridCol w:w="2985"/>
        <w:gridCol w:w="1560"/>
        <w:gridCol w:w="1417"/>
        <w:gridCol w:w="1418"/>
        <w:gridCol w:w="992"/>
        <w:gridCol w:w="992"/>
      </w:tblGrid>
      <w:tr w:rsidR="00A038BB" w:rsidRPr="006D4880" w14:paraId="7EA938BB" w14:textId="77777777" w:rsidTr="00805A2E">
        <w:trPr>
          <w:trHeight w:val="300"/>
        </w:trPr>
        <w:tc>
          <w:tcPr>
            <w:tcW w:w="9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A302C7" w14:textId="77777777" w:rsidR="00EE3629" w:rsidRPr="006D4880" w:rsidRDefault="00EE3629" w:rsidP="004D4303">
            <w:pPr>
              <w:jc w:val="center"/>
              <w:rPr>
                <w:rFonts w:ascii="Garamond" w:hAnsi="Garamond"/>
                <w:bCs/>
                <w:sz w:val="22"/>
                <w:szCs w:val="22"/>
              </w:rPr>
            </w:pPr>
            <w:r w:rsidRPr="006D4880">
              <w:rPr>
                <w:rFonts w:ascii="Garamond" w:hAnsi="Garamond"/>
                <w:bCs/>
                <w:sz w:val="22"/>
                <w:szCs w:val="22"/>
              </w:rPr>
              <w:t>Skupina konta</w:t>
            </w:r>
          </w:p>
        </w:tc>
        <w:tc>
          <w:tcPr>
            <w:tcW w:w="2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AE715F" w14:textId="77777777" w:rsidR="00EE3629" w:rsidRPr="006D4880" w:rsidRDefault="00EE3629" w:rsidP="004D4303">
            <w:pPr>
              <w:jc w:val="center"/>
              <w:rPr>
                <w:rFonts w:ascii="Garamond" w:hAnsi="Garamond"/>
                <w:bCs/>
                <w:sz w:val="22"/>
                <w:szCs w:val="22"/>
              </w:rPr>
            </w:pPr>
            <w:r w:rsidRPr="006D4880">
              <w:rPr>
                <w:rFonts w:ascii="Garamond" w:hAnsi="Garamond"/>
                <w:bCs/>
                <w:sz w:val="22"/>
                <w:szCs w:val="22"/>
              </w:rPr>
              <w:t>Naziv konta</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4024A1" w14:textId="7A9A4902" w:rsidR="00EE3629" w:rsidRPr="006D4880" w:rsidRDefault="00057C54" w:rsidP="009A3437">
            <w:pPr>
              <w:jc w:val="center"/>
              <w:rPr>
                <w:rFonts w:ascii="Garamond" w:hAnsi="Garamond"/>
                <w:bCs/>
                <w:sz w:val="22"/>
                <w:szCs w:val="22"/>
              </w:rPr>
            </w:pPr>
            <w:r w:rsidRPr="006D4880">
              <w:rPr>
                <w:rFonts w:ascii="Garamond" w:hAnsi="Garamond"/>
                <w:bCs/>
                <w:sz w:val="22"/>
                <w:szCs w:val="22"/>
              </w:rPr>
              <w:t>Izvršenje 202</w:t>
            </w:r>
            <w:r w:rsidR="009A3437" w:rsidRPr="006D4880">
              <w:rPr>
                <w:rFonts w:ascii="Garamond" w:hAnsi="Garamond"/>
                <w:bCs/>
                <w:sz w:val="22"/>
                <w:szCs w:val="22"/>
              </w:rPr>
              <w:t>1</w:t>
            </w:r>
            <w:r w:rsidR="00EE3629" w:rsidRPr="006D4880">
              <w:rPr>
                <w:rFonts w:ascii="Garamond" w:hAnsi="Garamond"/>
                <w:bCs/>
                <w:sz w:val="22"/>
                <w:szCs w:val="22"/>
              </w:rPr>
              <w:t>.</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C9E32C" w14:textId="26F40237" w:rsidR="00EE3629" w:rsidRPr="006D4880" w:rsidRDefault="009A3437" w:rsidP="004D4303">
            <w:pPr>
              <w:jc w:val="center"/>
              <w:rPr>
                <w:rFonts w:ascii="Garamond" w:hAnsi="Garamond"/>
                <w:bCs/>
                <w:sz w:val="22"/>
                <w:szCs w:val="22"/>
              </w:rPr>
            </w:pPr>
            <w:r w:rsidRPr="006D4880">
              <w:rPr>
                <w:rFonts w:ascii="Garamond" w:hAnsi="Garamond"/>
                <w:bCs/>
                <w:sz w:val="22"/>
                <w:szCs w:val="22"/>
              </w:rPr>
              <w:t>Tekući plan 2022</w:t>
            </w:r>
            <w:r w:rsidR="00EE3629" w:rsidRPr="006D4880">
              <w:rPr>
                <w:rFonts w:ascii="Garamond" w:hAnsi="Garamond"/>
                <w:bCs/>
                <w:sz w:val="22"/>
                <w:szCs w:val="22"/>
              </w:rPr>
              <w:t>.</w:t>
            </w:r>
          </w:p>
        </w:tc>
        <w:tc>
          <w:tcPr>
            <w:tcW w:w="1418" w:type="dxa"/>
            <w:vMerge w:val="restart"/>
            <w:tcBorders>
              <w:top w:val="single" w:sz="4" w:space="0" w:color="auto"/>
              <w:left w:val="single" w:sz="4" w:space="0" w:color="auto"/>
              <w:bottom w:val="single" w:sz="4" w:space="0" w:color="auto"/>
              <w:right w:val="nil"/>
            </w:tcBorders>
            <w:shd w:val="clear" w:color="auto" w:fill="auto"/>
            <w:vAlign w:val="center"/>
            <w:hideMark/>
          </w:tcPr>
          <w:p w14:paraId="431CC8AE" w14:textId="18DC21D4" w:rsidR="00EE3629" w:rsidRPr="006D4880" w:rsidRDefault="009A3437" w:rsidP="004D4303">
            <w:pPr>
              <w:jc w:val="center"/>
              <w:rPr>
                <w:rFonts w:ascii="Garamond" w:hAnsi="Garamond"/>
                <w:bCs/>
                <w:sz w:val="22"/>
                <w:szCs w:val="22"/>
              </w:rPr>
            </w:pPr>
            <w:r w:rsidRPr="006D4880">
              <w:rPr>
                <w:rFonts w:ascii="Garamond" w:hAnsi="Garamond"/>
                <w:bCs/>
                <w:sz w:val="22"/>
                <w:szCs w:val="22"/>
              </w:rPr>
              <w:t>Izvršenje 2022</w:t>
            </w:r>
            <w:r w:rsidR="00EE3629" w:rsidRPr="006D4880">
              <w:rPr>
                <w:rFonts w:ascii="Garamond" w:hAnsi="Garamond"/>
                <w:bCs/>
                <w:sz w:val="22"/>
                <w:szCs w:val="22"/>
              </w:rPr>
              <w:t>.</w:t>
            </w:r>
          </w:p>
        </w:tc>
        <w:tc>
          <w:tcPr>
            <w:tcW w:w="992" w:type="dxa"/>
            <w:tcBorders>
              <w:top w:val="single" w:sz="4" w:space="0" w:color="auto"/>
              <w:left w:val="single" w:sz="4" w:space="0" w:color="auto"/>
              <w:bottom w:val="nil"/>
              <w:right w:val="nil"/>
            </w:tcBorders>
            <w:shd w:val="clear" w:color="auto" w:fill="auto"/>
            <w:vAlign w:val="center"/>
            <w:hideMark/>
          </w:tcPr>
          <w:p w14:paraId="424B8FCE" w14:textId="77777777" w:rsidR="00EE3629" w:rsidRPr="006D4880" w:rsidRDefault="00EE3629" w:rsidP="004D4303">
            <w:pPr>
              <w:jc w:val="center"/>
              <w:rPr>
                <w:rFonts w:ascii="Garamond" w:hAnsi="Garamond"/>
                <w:bCs/>
                <w:sz w:val="22"/>
                <w:szCs w:val="22"/>
              </w:rPr>
            </w:pPr>
            <w:r w:rsidRPr="006D4880">
              <w:rPr>
                <w:rFonts w:ascii="Garamond" w:hAnsi="Garamond"/>
                <w:bCs/>
                <w:sz w:val="22"/>
                <w:szCs w:val="22"/>
              </w:rPr>
              <w:t>%</w:t>
            </w:r>
          </w:p>
        </w:tc>
        <w:tc>
          <w:tcPr>
            <w:tcW w:w="992" w:type="dxa"/>
            <w:tcBorders>
              <w:top w:val="single" w:sz="4" w:space="0" w:color="auto"/>
              <w:left w:val="single" w:sz="4" w:space="0" w:color="auto"/>
              <w:bottom w:val="nil"/>
              <w:right w:val="single" w:sz="4" w:space="0" w:color="auto"/>
            </w:tcBorders>
            <w:shd w:val="clear" w:color="auto" w:fill="auto"/>
            <w:vAlign w:val="center"/>
            <w:hideMark/>
          </w:tcPr>
          <w:p w14:paraId="67D8AE72" w14:textId="77777777" w:rsidR="00EE3629" w:rsidRPr="006D4880" w:rsidRDefault="00EE3629" w:rsidP="004D4303">
            <w:pPr>
              <w:jc w:val="center"/>
              <w:rPr>
                <w:rFonts w:ascii="Garamond" w:hAnsi="Garamond"/>
                <w:bCs/>
                <w:sz w:val="22"/>
                <w:szCs w:val="22"/>
              </w:rPr>
            </w:pPr>
            <w:r w:rsidRPr="006D4880">
              <w:rPr>
                <w:rFonts w:ascii="Garamond" w:hAnsi="Garamond"/>
                <w:bCs/>
                <w:sz w:val="22"/>
                <w:szCs w:val="22"/>
              </w:rPr>
              <w:t>%</w:t>
            </w:r>
          </w:p>
        </w:tc>
      </w:tr>
      <w:tr w:rsidR="00A038BB" w:rsidRPr="006D4880" w14:paraId="54F5EE0C" w14:textId="77777777" w:rsidTr="00805A2E">
        <w:trPr>
          <w:trHeight w:val="54"/>
        </w:trPr>
        <w:tc>
          <w:tcPr>
            <w:tcW w:w="999" w:type="dxa"/>
            <w:vMerge/>
            <w:tcBorders>
              <w:top w:val="single" w:sz="4" w:space="0" w:color="auto"/>
              <w:left w:val="single" w:sz="4" w:space="0" w:color="auto"/>
              <w:bottom w:val="single" w:sz="4" w:space="0" w:color="000000"/>
              <w:right w:val="single" w:sz="4" w:space="0" w:color="auto"/>
            </w:tcBorders>
            <w:vAlign w:val="center"/>
            <w:hideMark/>
          </w:tcPr>
          <w:p w14:paraId="3CF25EA9" w14:textId="77777777" w:rsidR="00EE3629" w:rsidRPr="006D4880" w:rsidRDefault="00EE3629" w:rsidP="004D4303">
            <w:pPr>
              <w:rPr>
                <w:rFonts w:ascii="Garamond" w:hAnsi="Garamond"/>
                <w:bCs/>
                <w:sz w:val="22"/>
                <w:szCs w:val="22"/>
              </w:rPr>
            </w:pPr>
          </w:p>
        </w:tc>
        <w:tc>
          <w:tcPr>
            <w:tcW w:w="2985" w:type="dxa"/>
            <w:vMerge/>
            <w:tcBorders>
              <w:top w:val="single" w:sz="4" w:space="0" w:color="auto"/>
              <w:left w:val="single" w:sz="4" w:space="0" w:color="auto"/>
              <w:bottom w:val="single" w:sz="4" w:space="0" w:color="auto"/>
              <w:right w:val="single" w:sz="4" w:space="0" w:color="auto"/>
            </w:tcBorders>
            <w:vAlign w:val="center"/>
            <w:hideMark/>
          </w:tcPr>
          <w:p w14:paraId="392655A2" w14:textId="77777777" w:rsidR="00EE3629" w:rsidRPr="006D4880" w:rsidRDefault="00EE3629" w:rsidP="004D4303">
            <w:pPr>
              <w:rPr>
                <w:rFonts w:ascii="Garamond" w:hAnsi="Garamond"/>
                <w:bCs/>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EAFF255" w14:textId="77777777" w:rsidR="00EE3629" w:rsidRPr="006D4880" w:rsidRDefault="00EE3629" w:rsidP="004D4303">
            <w:pPr>
              <w:rPr>
                <w:rFonts w:ascii="Garamond" w:hAnsi="Garamond"/>
                <w:bCs/>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EF06F7D" w14:textId="77777777" w:rsidR="00EE3629" w:rsidRPr="006D4880" w:rsidRDefault="00EE3629" w:rsidP="004D4303">
            <w:pPr>
              <w:rPr>
                <w:rFonts w:ascii="Garamond" w:hAnsi="Garamond"/>
                <w:bCs/>
                <w:sz w:val="22"/>
                <w:szCs w:val="22"/>
              </w:rPr>
            </w:pPr>
          </w:p>
        </w:tc>
        <w:tc>
          <w:tcPr>
            <w:tcW w:w="1418" w:type="dxa"/>
            <w:vMerge/>
            <w:tcBorders>
              <w:top w:val="single" w:sz="4" w:space="0" w:color="auto"/>
              <w:left w:val="single" w:sz="4" w:space="0" w:color="auto"/>
              <w:bottom w:val="single" w:sz="4" w:space="0" w:color="auto"/>
              <w:right w:val="nil"/>
            </w:tcBorders>
            <w:vAlign w:val="center"/>
            <w:hideMark/>
          </w:tcPr>
          <w:p w14:paraId="38F1C243" w14:textId="77777777" w:rsidR="00EE3629" w:rsidRPr="006D4880" w:rsidRDefault="00EE3629" w:rsidP="004D4303">
            <w:pPr>
              <w:rPr>
                <w:rFonts w:ascii="Garamond" w:hAnsi="Garamond"/>
                <w:bCs/>
                <w:sz w:val="22"/>
                <w:szCs w:val="22"/>
              </w:rPr>
            </w:pPr>
          </w:p>
        </w:tc>
        <w:tc>
          <w:tcPr>
            <w:tcW w:w="992" w:type="dxa"/>
            <w:tcBorders>
              <w:top w:val="nil"/>
              <w:left w:val="single" w:sz="4" w:space="0" w:color="auto"/>
              <w:bottom w:val="single" w:sz="4" w:space="0" w:color="auto"/>
              <w:right w:val="nil"/>
            </w:tcBorders>
            <w:shd w:val="clear" w:color="auto" w:fill="auto"/>
            <w:vAlign w:val="center"/>
            <w:hideMark/>
          </w:tcPr>
          <w:p w14:paraId="2DB6527E" w14:textId="77777777" w:rsidR="00EE3629" w:rsidRPr="006D4880" w:rsidRDefault="00EE3629" w:rsidP="004D4303">
            <w:pPr>
              <w:jc w:val="center"/>
              <w:rPr>
                <w:rFonts w:ascii="Garamond" w:hAnsi="Garamond"/>
                <w:bCs/>
                <w:sz w:val="22"/>
                <w:szCs w:val="22"/>
              </w:rPr>
            </w:pPr>
            <w:r w:rsidRPr="006D4880">
              <w:rPr>
                <w:rFonts w:ascii="Garamond" w:hAnsi="Garamond"/>
                <w:bCs/>
                <w:sz w:val="22"/>
                <w:szCs w:val="22"/>
              </w:rPr>
              <w:t>5/3</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687708F" w14:textId="77777777" w:rsidR="00EE3629" w:rsidRPr="006D4880" w:rsidRDefault="00EE3629" w:rsidP="004D4303">
            <w:pPr>
              <w:jc w:val="center"/>
              <w:rPr>
                <w:rFonts w:ascii="Garamond" w:hAnsi="Garamond"/>
                <w:bCs/>
                <w:sz w:val="22"/>
                <w:szCs w:val="22"/>
              </w:rPr>
            </w:pPr>
            <w:r w:rsidRPr="006D4880">
              <w:rPr>
                <w:rFonts w:ascii="Garamond" w:hAnsi="Garamond"/>
                <w:bCs/>
                <w:sz w:val="22"/>
                <w:szCs w:val="22"/>
              </w:rPr>
              <w:t>5/4</w:t>
            </w:r>
          </w:p>
        </w:tc>
      </w:tr>
      <w:tr w:rsidR="00A038BB" w:rsidRPr="006D4880" w14:paraId="70E27305" w14:textId="77777777" w:rsidTr="00805A2E">
        <w:trPr>
          <w:trHeight w:val="82"/>
        </w:trPr>
        <w:tc>
          <w:tcPr>
            <w:tcW w:w="999" w:type="dxa"/>
            <w:tcBorders>
              <w:top w:val="nil"/>
              <w:left w:val="single" w:sz="4" w:space="0" w:color="auto"/>
              <w:bottom w:val="single" w:sz="4" w:space="0" w:color="auto"/>
              <w:right w:val="single" w:sz="4" w:space="0" w:color="auto"/>
            </w:tcBorders>
            <w:shd w:val="clear" w:color="auto" w:fill="auto"/>
            <w:vAlign w:val="center"/>
            <w:hideMark/>
          </w:tcPr>
          <w:p w14:paraId="79BA22DD" w14:textId="77777777" w:rsidR="00EE3629" w:rsidRPr="006D4880" w:rsidRDefault="00EE3629" w:rsidP="004D4303">
            <w:pPr>
              <w:jc w:val="center"/>
              <w:rPr>
                <w:rFonts w:ascii="Garamond" w:hAnsi="Garamond"/>
                <w:sz w:val="22"/>
                <w:szCs w:val="22"/>
              </w:rPr>
            </w:pPr>
            <w:r w:rsidRPr="006D4880">
              <w:rPr>
                <w:rFonts w:ascii="Garamond" w:hAnsi="Garamond"/>
                <w:sz w:val="22"/>
                <w:szCs w:val="22"/>
              </w:rPr>
              <w:t>1</w:t>
            </w:r>
          </w:p>
        </w:tc>
        <w:tc>
          <w:tcPr>
            <w:tcW w:w="2985" w:type="dxa"/>
            <w:tcBorders>
              <w:top w:val="nil"/>
              <w:left w:val="nil"/>
              <w:bottom w:val="single" w:sz="4" w:space="0" w:color="auto"/>
              <w:right w:val="single" w:sz="4" w:space="0" w:color="auto"/>
            </w:tcBorders>
            <w:shd w:val="clear" w:color="auto" w:fill="auto"/>
            <w:vAlign w:val="center"/>
            <w:hideMark/>
          </w:tcPr>
          <w:p w14:paraId="74D876B0" w14:textId="77777777" w:rsidR="00EE3629" w:rsidRPr="006D4880" w:rsidRDefault="00EE3629" w:rsidP="004D4303">
            <w:pPr>
              <w:jc w:val="center"/>
              <w:rPr>
                <w:rFonts w:ascii="Garamond" w:hAnsi="Garamond"/>
                <w:sz w:val="22"/>
                <w:szCs w:val="22"/>
              </w:rPr>
            </w:pPr>
            <w:r w:rsidRPr="006D4880">
              <w:rPr>
                <w:rFonts w:ascii="Garamond" w:hAnsi="Garamond"/>
                <w:sz w:val="22"/>
                <w:szCs w:val="22"/>
              </w:rPr>
              <w:t>2</w:t>
            </w:r>
          </w:p>
        </w:tc>
        <w:tc>
          <w:tcPr>
            <w:tcW w:w="1560" w:type="dxa"/>
            <w:tcBorders>
              <w:top w:val="nil"/>
              <w:left w:val="nil"/>
              <w:bottom w:val="single" w:sz="4" w:space="0" w:color="auto"/>
              <w:right w:val="single" w:sz="4" w:space="0" w:color="auto"/>
            </w:tcBorders>
            <w:shd w:val="clear" w:color="auto" w:fill="auto"/>
            <w:vAlign w:val="center"/>
            <w:hideMark/>
          </w:tcPr>
          <w:p w14:paraId="2F4E2843" w14:textId="77777777" w:rsidR="00EE3629" w:rsidRPr="006D4880" w:rsidRDefault="00EE3629" w:rsidP="004D4303">
            <w:pPr>
              <w:jc w:val="center"/>
              <w:rPr>
                <w:rFonts w:ascii="Garamond" w:hAnsi="Garamond"/>
                <w:sz w:val="22"/>
                <w:szCs w:val="22"/>
              </w:rPr>
            </w:pPr>
            <w:r w:rsidRPr="006D4880">
              <w:rPr>
                <w:rFonts w:ascii="Garamond" w:hAnsi="Garamond"/>
                <w:sz w:val="22"/>
                <w:szCs w:val="22"/>
              </w:rPr>
              <w:t>3</w:t>
            </w:r>
          </w:p>
        </w:tc>
        <w:tc>
          <w:tcPr>
            <w:tcW w:w="1417" w:type="dxa"/>
            <w:tcBorders>
              <w:top w:val="nil"/>
              <w:left w:val="nil"/>
              <w:bottom w:val="single" w:sz="4" w:space="0" w:color="auto"/>
              <w:right w:val="single" w:sz="4" w:space="0" w:color="auto"/>
            </w:tcBorders>
            <w:shd w:val="clear" w:color="auto" w:fill="auto"/>
            <w:vAlign w:val="center"/>
            <w:hideMark/>
          </w:tcPr>
          <w:p w14:paraId="646B6296" w14:textId="77777777" w:rsidR="00EE3629" w:rsidRPr="006D4880" w:rsidRDefault="00EE3629" w:rsidP="004D4303">
            <w:pPr>
              <w:jc w:val="center"/>
              <w:rPr>
                <w:rFonts w:ascii="Garamond" w:hAnsi="Garamond"/>
                <w:sz w:val="22"/>
                <w:szCs w:val="22"/>
              </w:rPr>
            </w:pPr>
            <w:r w:rsidRPr="006D4880">
              <w:rPr>
                <w:rFonts w:ascii="Garamond" w:hAnsi="Garamond"/>
                <w:sz w:val="22"/>
                <w:szCs w:val="22"/>
              </w:rPr>
              <w:t>4</w:t>
            </w:r>
          </w:p>
        </w:tc>
        <w:tc>
          <w:tcPr>
            <w:tcW w:w="1418" w:type="dxa"/>
            <w:tcBorders>
              <w:top w:val="nil"/>
              <w:left w:val="nil"/>
              <w:bottom w:val="single" w:sz="4" w:space="0" w:color="auto"/>
              <w:right w:val="single" w:sz="4" w:space="0" w:color="auto"/>
            </w:tcBorders>
            <w:shd w:val="clear" w:color="auto" w:fill="auto"/>
            <w:vAlign w:val="center"/>
            <w:hideMark/>
          </w:tcPr>
          <w:p w14:paraId="06B202F1" w14:textId="77777777" w:rsidR="00EE3629" w:rsidRPr="006D4880" w:rsidRDefault="00EE3629" w:rsidP="004D4303">
            <w:pPr>
              <w:jc w:val="center"/>
              <w:rPr>
                <w:rFonts w:ascii="Garamond" w:hAnsi="Garamond"/>
                <w:sz w:val="22"/>
                <w:szCs w:val="22"/>
              </w:rPr>
            </w:pPr>
            <w:r w:rsidRPr="006D4880">
              <w:rPr>
                <w:rFonts w:ascii="Garamond" w:hAnsi="Garamond"/>
                <w:sz w:val="22"/>
                <w:szCs w:val="22"/>
              </w:rPr>
              <w:t>5</w:t>
            </w:r>
          </w:p>
        </w:tc>
        <w:tc>
          <w:tcPr>
            <w:tcW w:w="992" w:type="dxa"/>
            <w:tcBorders>
              <w:top w:val="nil"/>
              <w:left w:val="nil"/>
              <w:bottom w:val="single" w:sz="4" w:space="0" w:color="auto"/>
              <w:right w:val="single" w:sz="4" w:space="0" w:color="auto"/>
            </w:tcBorders>
            <w:shd w:val="clear" w:color="auto" w:fill="auto"/>
            <w:vAlign w:val="center"/>
            <w:hideMark/>
          </w:tcPr>
          <w:p w14:paraId="762780FC" w14:textId="77777777" w:rsidR="00EE3629" w:rsidRPr="006D4880" w:rsidRDefault="00EE3629" w:rsidP="004D4303">
            <w:pPr>
              <w:jc w:val="center"/>
              <w:rPr>
                <w:rFonts w:ascii="Garamond" w:hAnsi="Garamond"/>
                <w:sz w:val="22"/>
                <w:szCs w:val="22"/>
              </w:rPr>
            </w:pPr>
            <w:r w:rsidRPr="006D4880">
              <w:rPr>
                <w:rFonts w:ascii="Garamond" w:hAnsi="Garamond"/>
                <w:sz w:val="22"/>
                <w:szCs w:val="22"/>
              </w:rPr>
              <w:t>6</w:t>
            </w:r>
          </w:p>
        </w:tc>
        <w:tc>
          <w:tcPr>
            <w:tcW w:w="992" w:type="dxa"/>
            <w:tcBorders>
              <w:top w:val="nil"/>
              <w:left w:val="nil"/>
              <w:bottom w:val="single" w:sz="4" w:space="0" w:color="auto"/>
              <w:right w:val="single" w:sz="4" w:space="0" w:color="auto"/>
            </w:tcBorders>
            <w:shd w:val="clear" w:color="auto" w:fill="auto"/>
            <w:vAlign w:val="center"/>
            <w:hideMark/>
          </w:tcPr>
          <w:p w14:paraId="648C2E8B" w14:textId="77777777" w:rsidR="00EE3629" w:rsidRPr="006D4880" w:rsidRDefault="00EE3629" w:rsidP="004D4303">
            <w:pPr>
              <w:jc w:val="center"/>
              <w:rPr>
                <w:rFonts w:ascii="Garamond" w:hAnsi="Garamond"/>
                <w:sz w:val="22"/>
                <w:szCs w:val="22"/>
              </w:rPr>
            </w:pPr>
            <w:r w:rsidRPr="006D4880">
              <w:rPr>
                <w:rFonts w:ascii="Garamond" w:hAnsi="Garamond"/>
                <w:sz w:val="22"/>
                <w:szCs w:val="22"/>
              </w:rPr>
              <w:t>7</w:t>
            </w:r>
          </w:p>
        </w:tc>
      </w:tr>
      <w:tr w:rsidR="00AF4CB4" w:rsidRPr="006D4880" w14:paraId="5A43DF31" w14:textId="77777777" w:rsidTr="00805A2E">
        <w:trPr>
          <w:trHeight w:val="54"/>
        </w:trPr>
        <w:tc>
          <w:tcPr>
            <w:tcW w:w="999" w:type="dxa"/>
            <w:tcBorders>
              <w:top w:val="nil"/>
              <w:left w:val="single" w:sz="4" w:space="0" w:color="auto"/>
              <w:bottom w:val="single" w:sz="4" w:space="0" w:color="auto"/>
              <w:right w:val="single" w:sz="4" w:space="0" w:color="auto"/>
            </w:tcBorders>
            <w:shd w:val="clear" w:color="auto" w:fill="auto"/>
            <w:vAlign w:val="center"/>
            <w:hideMark/>
          </w:tcPr>
          <w:p w14:paraId="3A636F91" w14:textId="77777777" w:rsidR="00AF4CB4" w:rsidRPr="006D4880" w:rsidRDefault="00AF4CB4">
            <w:pPr>
              <w:jc w:val="center"/>
              <w:rPr>
                <w:rFonts w:ascii="Garamond" w:hAnsi="Garamond"/>
                <w:sz w:val="22"/>
                <w:szCs w:val="22"/>
              </w:rPr>
            </w:pPr>
            <w:r w:rsidRPr="006D4880">
              <w:rPr>
                <w:rFonts w:ascii="Garamond" w:hAnsi="Garamond"/>
                <w:sz w:val="22"/>
                <w:szCs w:val="22"/>
              </w:rPr>
              <w:t>61</w:t>
            </w:r>
          </w:p>
        </w:tc>
        <w:tc>
          <w:tcPr>
            <w:tcW w:w="2985" w:type="dxa"/>
            <w:tcBorders>
              <w:top w:val="nil"/>
              <w:left w:val="nil"/>
              <w:bottom w:val="single" w:sz="4" w:space="0" w:color="auto"/>
              <w:right w:val="single" w:sz="4" w:space="0" w:color="auto"/>
            </w:tcBorders>
            <w:shd w:val="clear" w:color="auto" w:fill="auto"/>
            <w:vAlign w:val="center"/>
            <w:hideMark/>
          </w:tcPr>
          <w:p w14:paraId="13BBE51F" w14:textId="77777777" w:rsidR="00AF4CB4" w:rsidRPr="006D4880" w:rsidRDefault="00AF4CB4">
            <w:pPr>
              <w:rPr>
                <w:rFonts w:ascii="Garamond" w:hAnsi="Garamond"/>
                <w:sz w:val="22"/>
                <w:szCs w:val="22"/>
              </w:rPr>
            </w:pPr>
            <w:r w:rsidRPr="006D4880">
              <w:rPr>
                <w:rFonts w:ascii="Garamond" w:hAnsi="Garamond"/>
                <w:sz w:val="22"/>
                <w:szCs w:val="22"/>
              </w:rPr>
              <w:t>Prihodi od poreza</w:t>
            </w:r>
          </w:p>
        </w:tc>
        <w:tc>
          <w:tcPr>
            <w:tcW w:w="1560" w:type="dxa"/>
            <w:tcBorders>
              <w:top w:val="nil"/>
              <w:left w:val="nil"/>
              <w:bottom w:val="single" w:sz="4" w:space="0" w:color="auto"/>
              <w:right w:val="single" w:sz="4" w:space="0" w:color="auto"/>
            </w:tcBorders>
            <w:shd w:val="clear" w:color="auto" w:fill="auto"/>
            <w:vAlign w:val="center"/>
            <w:hideMark/>
          </w:tcPr>
          <w:p w14:paraId="2A5188C4" w14:textId="11244756" w:rsidR="00AF4CB4" w:rsidRPr="006D4880" w:rsidRDefault="00AF4CB4" w:rsidP="004D4303">
            <w:pPr>
              <w:jc w:val="center"/>
              <w:rPr>
                <w:rFonts w:ascii="Garamond" w:hAnsi="Garamond"/>
                <w:sz w:val="22"/>
                <w:szCs w:val="22"/>
              </w:rPr>
            </w:pPr>
            <w:r w:rsidRPr="006D4880">
              <w:rPr>
                <w:rFonts w:ascii="Garamond" w:hAnsi="Garamond" w:cs="Arial"/>
                <w:bCs/>
                <w:color w:val="000000"/>
                <w:sz w:val="22"/>
                <w:szCs w:val="22"/>
              </w:rPr>
              <w:t>2.919.895,84</w:t>
            </w:r>
          </w:p>
        </w:tc>
        <w:tc>
          <w:tcPr>
            <w:tcW w:w="1417" w:type="dxa"/>
            <w:tcBorders>
              <w:top w:val="nil"/>
              <w:left w:val="nil"/>
              <w:bottom w:val="single" w:sz="4" w:space="0" w:color="auto"/>
              <w:right w:val="single" w:sz="4" w:space="0" w:color="auto"/>
            </w:tcBorders>
            <w:shd w:val="clear" w:color="auto" w:fill="auto"/>
            <w:vAlign w:val="center"/>
            <w:hideMark/>
          </w:tcPr>
          <w:p w14:paraId="14F88B04" w14:textId="76230713" w:rsidR="00AF4CB4" w:rsidRPr="006D4880" w:rsidRDefault="00AF4CB4">
            <w:pPr>
              <w:jc w:val="center"/>
              <w:rPr>
                <w:rFonts w:ascii="Garamond" w:hAnsi="Garamond"/>
                <w:sz w:val="22"/>
                <w:szCs w:val="22"/>
              </w:rPr>
            </w:pPr>
            <w:r w:rsidRPr="006D4880">
              <w:rPr>
                <w:rFonts w:ascii="Garamond" w:hAnsi="Garamond" w:cs="Arial"/>
                <w:bCs/>
                <w:color w:val="000000"/>
                <w:sz w:val="22"/>
                <w:szCs w:val="22"/>
              </w:rPr>
              <w:t>4.932.346,34</w:t>
            </w:r>
          </w:p>
        </w:tc>
        <w:tc>
          <w:tcPr>
            <w:tcW w:w="1418" w:type="dxa"/>
            <w:tcBorders>
              <w:top w:val="nil"/>
              <w:left w:val="nil"/>
              <w:bottom w:val="single" w:sz="4" w:space="0" w:color="auto"/>
              <w:right w:val="single" w:sz="4" w:space="0" w:color="auto"/>
            </w:tcBorders>
            <w:shd w:val="clear" w:color="auto" w:fill="auto"/>
            <w:vAlign w:val="center"/>
            <w:hideMark/>
          </w:tcPr>
          <w:p w14:paraId="1DF9DAB1" w14:textId="1E726BA1" w:rsidR="00AF4CB4" w:rsidRPr="006D4880" w:rsidRDefault="00AF4CB4">
            <w:pPr>
              <w:jc w:val="center"/>
              <w:rPr>
                <w:rFonts w:ascii="Garamond" w:hAnsi="Garamond"/>
                <w:sz w:val="22"/>
                <w:szCs w:val="22"/>
              </w:rPr>
            </w:pPr>
            <w:r w:rsidRPr="006D4880">
              <w:rPr>
                <w:rFonts w:ascii="Garamond" w:hAnsi="Garamond" w:cs="Arial"/>
                <w:bCs/>
                <w:color w:val="000000"/>
                <w:sz w:val="22"/>
                <w:szCs w:val="22"/>
              </w:rPr>
              <w:t>4.232.115,44</w:t>
            </w:r>
          </w:p>
        </w:tc>
        <w:tc>
          <w:tcPr>
            <w:tcW w:w="992" w:type="dxa"/>
            <w:tcBorders>
              <w:top w:val="nil"/>
              <w:left w:val="nil"/>
              <w:bottom w:val="single" w:sz="4" w:space="0" w:color="auto"/>
              <w:right w:val="single" w:sz="4" w:space="0" w:color="auto"/>
            </w:tcBorders>
            <w:shd w:val="clear" w:color="auto" w:fill="auto"/>
            <w:vAlign w:val="center"/>
            <w:hideMark/>
          </w:tcPr>
          <w:p w14:paraId="154781A9" w14:textId="7399D83A" w:rsidR="00AF4CB4" w:rsidRPr="006D4880" w:rsidRDefault="009A3437">
            <w:pPr>
              <w:jc w:val="center"/>
              <w:rPr>
                <w:rFonts w:ascii="Garamond" w:hAnsi="Garamond"/>
                <w:sz w:val="22"/>
                <w:szCs w:val="22"/>
              </w:rPr>
            </w:pPr>
            <w:r w:rsidRPr="006D4880">
              <w:rPr>
                <w:rFonts w:ascii="Garamond" w:hAnsi="Garamond" w:cs="Arial"/>
                <w:bCs/>
                <w:color w:val="000000"/>
                <w:sz w:val="22"/>
                <w:szCs w:val="22"/>
              </w:rPr>
              <w:t>144,94</w:t>
            </w:r>
          </w:p>
        </w:tc>
        <w:tc>
          <w:tcPr>
            <w:tcW w:w="992" w:type="dxa"/>
            <w:tcBorders>
              <w:top w:val="nil"/>
              <w:left w:val="nil"/>
              <w:bottom w:val="single" w:sz="4" w:space="0" w:color="auto"/>
              <w:right w:val="single" w:sz="4" w:space="0" w:color="auto"/>
            </w:tcBorders>
            <w:shd w:val="clear" w:color="auto" w:fill="auto"/>
            <w:vAlign w:val="center"/>
            <w:hideMark/>
          </w:tcPr>
          <w:p w14:paraId="7345DD33" w14:textId="21C4DE2B" w:rsidR="00AF4CB4" w:rsidRPr="006D4880" w:rsidRDefault="009A3437">
            <w:pPr>
              <w:jc w:val="center"/>
              <w:rPr>
                <w:rFonts w:ascii="Garamond" w:hAnsi="Garamond"/>
                <w:sz w:val="22"/>
                <w:szCs w:val="22"/>
              </w:rPr>
            </w:pPr>
            <w:r w:rsidRPr="006D4880">
              <w:rPr>
                <w:rFonts w:ascii="Garamond" w:hAnsi="Garamond" w:cs="Arial"/>
                <w:bCs/>
                <w:color w:val="000000"/>
                <w:sz w:val="22"/>
                <w:szCs w:val="22"/>
              </w:rPr>
              <w:t>85,80</w:t>
            </w:r>
          </w:p>
        </w:tc>
      </w:tr>
      <w:tr w:rsidR="00AF4CB4" w:rsidRPr="006D4880" w14:paraId="2305972D" w14:textId="77777777" w:rsidTr="00805A2E">
        <w:trPr>
          <w:trHeight w:val="54"/>
        </w:trPr>
        <w:tc>
          <w:tcPr>
            <w:tcW w:w="999" w:type="dxa"/>
            <w:tcBorders>
              <w:top w:val="nil"/>
              <w:left w:val="single" w:sz="4" w:space="0" w:color="auto"/>
              <w:bottom w:val="single" w:sz="4" w:space="0" w:color="auto"/>
              <w:right w:val="single" w:sz="4" w:space="0" w:color="auto"/>
            </w:tcBorders>
            <w:shd w:val="clear" w:color="auto" w:fill="auto"/>
            <w:vAlign w:val="center"/>
            <w:hideMark/>
          </w:tcPr>
          <w:p w14:paraId="78D649C4" w14:textId="77777777" w:rsidR="00AF4CB4" w:rsidRPr="006D4880" w:rsidRDefault="00AF4CB4">
            <w:pPr>
              <w:jc w:val="center"/>
              <w:rPr>
                <w:rFonts w:ascii="Garamond" w:hAnsi="Garamond"/>
                <w:sz w:val="22"/>
                <w:szCs w:val="22"/>
              </w:rPr>
            </w:pPr>
            <w:r w:rsidRPr="006D4880">
              <w:rPr>
                <w:rFonts w:ascii="Garamond" w:hAnsi="Garamond"/>
                <w:sz w:val="22"/>
                <w:szCs w:val="22"/>
              </w:rPr>
              <w:t>63</w:t>
            </w:r>
          </w:p>
        </w:tc>
        <w:tc>
          <w:tcPr>
            <w:tcW w:w="2985" w:type="dxa"/>
            <w:tcBorders>
              <w:top w:val="nil"/>
              <w:left w:val="nil"/>
              <w:bottom w:val="single" w:sz="4" w:space="0" w:color="auto"/>
              <w:right w:val="single" w:sz="4" w:space="0" w:color="auto"/>
            </w:tcBorders>
            <w:shd w:val="clear" w:color="auto" w:fill="auto"/>
            <w:vAlign w:val="center"/>
            <w:hideMark/>
          </w:tcPr>
          <w:p w14:paraId="4FD8E4C8" w14:textId="77777777" w:rsidR="00AF4CB4" w:rsidRPr="006D4880" w:rsidRDefault="00AF4CB4">
            <w:pPr>
              <w:rPr>
                <w:rFonts w:ascii="Garamond" w:hAnsi="Garamond"/>
                <w:sz w:val="22"/>
                <w:szCs w:val="22"/>
              </w:rPr>
            </w:pPr>
            <w:r w:rsidRPr="006D4880">
              <w:rPr>
                <w:rFonts w:ascii="Garamond" w:hAnsi="Garamond"/>
                <w:sz w:val="22"/>
                <w:szCs w:val="22"/>
              </w:rPr>
              <w:t>Pomoći iz inozemstva i od subjekata unutar općeg proračuna</w:t>
            </w:r>
          </w:p>
        </w:tc>
        <w:tc>
          <w:tcPr>
            <w:tcW w:w="1560" w:type="dxa"/>
            <w:tcBorders>
              <w:top w:val="nil"/>
              <w:left w:val="nil"/>
              <w:bottom w:val="single" w:sz="4" w:space="0" w:color="auto"/>
              <w:right w:val="single" w:sz="4" w:space="0" w:color="auto"/>
            </w:tcBorders>
            <w:shd w:val="clear" w:color="auto" w:fill="auto"/>
            <w:vAlign w:val="center"/>
            <w:hideMark/>
          </w:tcPr>
          <w:p w14:paraId="4ECD9ACE" w14:textId="26895342" w:rsidR="00AF4CB4" w:rsidRPr="006D4880" w:rsidRDefault="00AF4CB4" w:rsidP="004D4303">
            <w:pPr>
              <w:jc w:val="center"/>
              <w:rPr>
                <w:rFonts w:ascii="Garamond" w:hAnsi="Garamond"/>
                <w:sz w:val="22"/>
                <w:szCs w:val="22"/>
              </w:rPr>
            </w:pPr>
            <w:r w:rsidRPr="006D4880">
              <w:rPr>
                <w:rFonts w:ascii="Garamond" w:hAnsi="Garamond" w:cs="Arial"/>
                <w:bCs/>
                <w:color w:val="000000"/>
                <w:sz w:val="22"/>
                <w:szCs w:val="22"/>
              </w:rPr>
              <w:t>6.439.938,76</w:t>
            </w:r>
          </w:p>
        </w:tc>
        <w:tc>
          <w:tcPr>
            <w:tcW w:w="1417" w:type="dxa"/>
            <w:tcBorders>
              <w:top w:val="nil"/>
              <w:left w:val="nil"/>
              <w:bottom w:val="single" w:sz="4" w:space="0" w:color="auto"/>
              <w:right w:val="single" w:sz="4" w:space="0" w:color="auto"/>
            </w:tcBorders>
            <w:shd w:val="clear" w:color="auto" w:fill="auto"/>
            <w:vAlign w:val="center"/>
            <w:hideMark/>
          </w:tcPr>
          <w:p w14:paraId="40B8BBFC" w14:textId="61A78DD7" w:rsidR="00AF4CB4" w:rsidRPr="006D4880" w:rsidRDefault="00AF4CB4">
            <w:pPr>
              <w:jc w:val="center"/>
              <w:rPr>
                <w:rFonts w:ascii="Garamond" w:hAnsi="Garamond"/>
                <w:sz w:val="22"/>
                <w:szCs w:val="22"/>
              </w:rPr>
            </w:pPr>
            <w:r w:rsidRPr="006D4880">
              <w:rPr>
                <w:rFonts w:ascii="Garamond" w:hAnsi="Garamond" w:cs="Arial"/>
                <w:bCs/>
                <w:color w:val="000000"/>
                <w:sz w:val="22"/>
                <w:szCs w:val="22"/>
              </w:rPr>
              <w:t>5.047.922,00</w:t>
            </w:r>
          </w:p>
        </w:tc>
        <w:tc>
          <w:tcPr>
            <w:tcW w:w="1418" w:type="dxa"/>
            <w:tcBorders>
              <w:top w:val="nil"/>
              <w:left w:val="nil"/>
              <w:bottom w:val="single" w:sz="4" w:space="0" w:color="auto"/>
              <w:right w:val="single" w:sz="4" w:space="0" w:color="auto"/>
            </w:tcBorders>
            <w:shd w:val="clear" w:color="auto" w:fill="auto"/>
            <w:vAlign w:val="center"/>
            <w:hideMark/>
          </w:tcPr>
          <w:p w14:paraId="0A1082A6" w14:textId="406ED88C" w:rsidR="00AF4CB4" w:rsidRPr="006D4880" w:rsidRDefault="00AF4CB4">
            <w:pPr>
              <w:jc w:val="center"/>
              <w:rPr>
                <w:rFonts w:ascii="Garamond" w:hAnsi="Garamond"/>
                <w:sz w:val="22"/>
                <w:szCs w:val="22"/>
              </w:rPr>
            </w:pPr>
            <w:r w:rsidRPr="006D4880">
              <w:rPr>
                <w:rFonts w:ascii="Garamond" w:hAnsi="Garamond" w:cs="Arial"/>
                <w:bCs/>
                <w:color w:val="000000"/>
                <w:sz w:val="22"/>
                <w:szCs w:val="22"/>
              </w:rPr>
              <w:t>3.128.685,45</w:t>
            </w:r>
          </w:p>
        </w:tc>
        <w:tc>
          <w:tcPr>
            <w:tcW w:w="992" w:type="dxa"/>
            <w:tcBorders>
              <w:top w:val="nil"/>
              <w:left w:val="nil"/>
              <w:bottom w:val="single" w:sz="4" w:space="0" w:color="auto"/>
              <w:right w:val="single" w:sz="4" w:space="0" w:color="auto"/>
            </w:tcBorders>
            <w:shd w:val="clear" w:color="auto" w:fill="auto"/>
            <w:vAlign w:val="center"/>
            <w:hideMark/>
          </w:tcPr>
          <w:p w14:paraId="3670D473" w14:textId="28AF8921" w:rsidR="00AF4CB4" w:rsidRPr="006D4880" w:rsidRDefault="009A3437">
            <w:pPr>
              <w:jc w:val="center"/>
              <w:rPr>
                <w:rFonts w:ascii="Garamond" w:hAnsi="Garamond"/>
                <w:sz w:val="22"/>
                <w:szCs w:val="22"/>
              </w:rPr>
            </w:pPr>
            <w:r w:rsidRPr="006D4880">
              <w:rPr>
                <w:rFonts w:ascii="Garamond" w:hAnsi="Garamond" w:cs="Arial"/>
                <w:bCs/>
                <w:color w:val="000000"/>
                <w:sz w:val="22"/>
                <w:szCs w:val="22"/>
              </w:rPr>
              <w:t>48,58</w:t>
            </w:r>
          </w:p>
        </w:tc>
        <w:tc>
          <w:tcPr>
            <w:tcW w:w="992" w:type="dxa"/>
            <w:tcBorders>
              <w:top w:val="nil"/>
              <w:left w:val="nil"/>
              <w:bottom w:val="single" w:sz="4" w:space="0" w:color="auto"/>
              <w:right w:val="single" w:sz="4" w:space="0" w:color="auto"/>
            </w:tcBorders>
            <w:shd w:val="clear" w:color="auto" w:fill="auto"/>
            <w:vAlign w:val="center"/>
            <w:hideMark/>
          </w:tcPr>
          <w:p w14:paraId="219317D2" w14:textId="47C45B31" w:rsidR="00AF4CB4" w:rsidRPr="006D4880" w:rsidRDefault="009A3437">
            <w:pPr>
              <w:jc w:val="center"/>
              <w:rPr>
                <w:rFonts w:ascii="Garamond" w:hAnsi="Garamond"/>
                <w:sz w:val="22"/>
                <w:szCs w:val="22"/>
              </w:rPr>
            </w:pPr>
            <w:r w:rsidRPr="006D4880">
              <w:rPr>
                <w:rFonts w:ascii="Garamond" w:hAnsi="Garamond" w:cs="Arial"/>
                <w:bCs/>
                <w:color w:val="000000"/>
                <w:sz w:val="22"/>
                <w:szCs w:val="22"/>
              </w:rPr>
              <w:t>61,98</w:t>
            </w:r>
          </w:p>
        </w:tc>
      </w:tr>
      <w:tr w:rsidR="00AF4CB4" w:rsidRPr="006D4880" w14:paraId="126F1BD3" w14:textId="77777777" w:rsidTr="00805A2E">
        <w:trPr>
          <w:trHeight w:val="54"/>
        </w:trPr>
        <w:tc>
          <w:tcPr>
            <w:tcW w:w="999" w:type="dxa"/>
            <w:tcBorders>
              <w:top w:val="nil"/>
              <w:left w:val="single" w:sz="4" w:space="0" w:color="auto"/>
              <w:bottom w:val="single" w:sz="4" w:space="0" w:color="auto"/>
              <w:right w:val="single" w:sz="4" w:space="0" w:color="auto"/>
            </w:tcBorders>
            <w:shd w:val="clear" w:color="auto" w:fill="auto"/>
            <w:vAlign w:val="center"/>
            <w:hideMark/>
          </w:tcPr>
          <w:p w14:paraId="2885628E" w14:textId="77777777" w:rsidR="00AF4CB4" w:rsidRPr="006D4880" w:rsidRDefault="00AF4CB4">
            <w:pPr>
              <w:jc w:val="center"/>
              <w:rPr>
                <w:rFonts w:ascii="Garamond" w:hAnsi="Garamond"/>
                <w:sz w:val="22"/>
                <w:szCs w:val="22"/>
              </w:rPr>
            </w:pPr>
            <w:r w:rsidRPr="006D4880">
              <w:rPr>
                <w:rFonts w:ascii="Garamond" w:hAnsi="Garamond"/>
                <w:sz w:val="22"/>
                <w:szCs w:val="22"/>
              </w:rPr>
              <w:t>64</w:t>
            </w:r>
          </w:p>
        </w:tc>
        <w:tc>
          <w:tcPr>
            <w:tcW w:w="2985" w:type="dxa"/>
            <w:tcBorders>
              <w:top w:val="nil"/>
              <w:left w:val="nil"/>
              <w:bottom w:val="single" w:sz="4" w:space="0" w:color="auto"/>
              <w:right w:val="single" w:sz="4" w:space="0" w:color="auto"/>
            </w:tcBorders>
            <w:shd w:val="clear" w:color="auto" w:fill="auto"/>
            <w:vAlign w:val="center"/>
            <w:hideMark/>
          </w:tcPr>
          <w:p w14:paraId="2022A6D2" w14:textId="77777777" w:rsidR="00AF4CB4" w:rsidRPr="006D4880" w:rsidRDefault="00AF4CB4">
            <w:pPr>
              <w:rPr>
                <w:rFonts w:ascii="Garamond" w:hAnsi="Garamond"/>
                <w:sz w:val="22"/>
                <w:szCs w:val="22"/>
              </w:rPr>
            </w:pPr>
            <w:r w:rsidRPr="006D4880">
              <w:rPr>
                <w:rFonts w:ascii="Garamond" w:hAnsi="Garamond"/>
                <w:sz w:val="22"/>
                <w:szCs w:val="22"/>
              </w:rPr>
              <w:t>Prihodi od imovine</w:t>
            </w:r>
          </w:p>
        </w:tc>
        <w:tc>
          <w:tcPr>
            <w:tcW w:w="1560" w:type="dxa"/>
            <w:tcBorders>
              <w:top w:val="nil"/>
              <w:left w:val="nil"/>
              <w:bottom w:val="single" w:sz="4" w:space="0" w:color="auto"/>
              <w:right w:val="single" w:sz="4" w:space="0" w:color="auto"/>
            </w:tcBorders>
            <w:shd w:val="clear" w:color="auto" w:fill="auto"/>
            <w:vAlign w:val="center"/>
            <w:hideMark/>
          </w:tcPr>
          <w:p w14:paraId="6C6699D5" w14:textId="7C9B4504" w:rsidR="00AF4CB4" w:rsidRPr="006D4880" w:rsidRDefault="00AF4CB4" w:rsidP="004D4303">
            <w:pPr>
              <w:jc w:val="center"/>
              <w:rPr>
                <w:rFonts w:ascii="Garamond" w:hAnsi="Garamond"/>
                <w:sz w:val="22"/>
                <w:szCs w:val="22"/>
              </w:rPr>
            </w:pPr>
            <w:r w:rsidRPr="006D4880">
              <w:rPr>
                <w:rFonts w:ascii="Garamond" w:hAnsi="Garamond" w:cs="Arial"/>
                <w:bCs/>
                <w:color w:val="000000"/>
                <w:sz w:val="22"/>
                <w:szCs w:val="22"/>
              </w:rPr>
              <w:t>448.998,42</w:t>
            </w:r>
          </w:p>
        </w:tc>
        <w:tc>
          <w:tcPr>
            <w:tcW w:w="1417" w:type="dxa"/>
            <w:tcBorders>
              <w:top w:val="nil"/>
              <w:left w:val="nil"/>
              <w:bottom w:val="single" w:sz="4" w:space="0" w:color="auto"/>
              <w:right w:val="single" w:sz="4" w:space="0" w:color="auto"/>
            </w:tcBorders>
            <w:shd w:val="clear" w:color="auto" w:fill="auto"/>
            <w:vAlign w:val="center"/>
            <w:hideMark/>
          </w:tcPr>
          <w:p w14:paraId="37286E86" w14:textId="68392EAC" w:rsidR="00AF4CB4" w:rsidRPr="006D4880" w:rsidRDefault="00AF4CB4">
            <w:pPr>
              <w:jc w:val="center"/>
              <w:rPr>
                <w:rFonts w:ascii="Garamond" w:hAnsi="Garamond"/>
                <w:sz w:val="22"/>
                <w:szCs w:val="22"/>
              </w:rPr>
            </w:pPr>
            <w:r w:rsidRPr="006D4880">
              <w:rPr>
                <w:rFonts w:ascii="Garamond" w:hAnsi="Garamond" w:cs="Arial"/>
                <w:bCs/>
                <w:color w:val="000000"/>
                <w:sz w:val="22"/>
                <w:szCs w:val="22"/>
              </w:rPr>
              <w:t>433.750,00</w:t>
            </w:r>
          </w:p>
        </w:tc>
        <w:tc>
          <w:tcPr>
            <w:tcW w:w="1418" w:type="dxa"/>
            <w:tcBorders>
              <w:top w:val="nil"/>
              <w:left w:val="nil"/>
              <w:bottom w:val="single" w:sz="4" w:space="0" w:color="auto"/>
              <w:right w:val="single" w:sz="4" w:space="0" w:color="auto"/>
            </w:tcBorders>
            <w:shd w:val="clear" w:color="auto" w:fill="auto"/>
            <w:vAlign w:val="center"/>
            <w:hideMark/>
          </w:tcPr>
          <w:p w14:paraId="2524E51F" w14:textId="127FF708" w:rsidR="00AF4CB4" w:rsidRPr="006D4880" w:rsidRDefault="00AF4CB4">
            <w:pPr>
              <w:jc w:val="center"/>
              <w:rPr>
                <w:rFonts w:ascii="Garamond" w:hAnsi="Garamond"/>
                <w:sz w:val="22"/>
                <w:szCs w:val="22"/>
              </w:rPr>
            </w:pPr>
            <w:r w:rsidRPr="006D4880">
              <w:rPr>
                <w:rFonts w:ascii="Garamond" w:hAnsi="Garamond" w:cs="Arial"/>
                <w:bCs/>
                <w:color w:val="000000"/>
                <w:sz w:val="22"/>
                <w:szCs w:val="22"/>
              </w:rPr>
              <w:t>619.337,83</w:t>
            </w:r>
          </w:p>
        </w:tc>
        <w:tc>
          <w:tcPr>
            <w:tcW w:w="992" w:type="dxa"/>
            <w:tcBorders>
              <w:top w:val="nil"/>
              <w:left w:val="nil"/>
              <w:bottom w:val="single" w:sz="4" w:space="0" w:color="auto"/>
              <w:right w:val="single" w:sz="4" w:space="0" w:color="auto"/>
            </w:tcBorders>
            <w:shd w:val="clear" w:color="auto" w:fill="auto"/>
            <w:vAlign w:val="center"/>
            <w:hideMark/>
          </w:tcPr>
          <w:p w14:paraId="137692F5" w14:textId="534A42E1" w:rsidR="00AF4CB4" w:rsidRPr="006D4880" w:rsidRDefault="009A3437">
            <w:pPr>
              <w:jc w:val="center"/>
              <w:rPr>
                <w:rFonts w:ascii="Garamond" w:hAnsi="Garamond"/>
                <w:sz w:val="22"/>
                <w:szCs w:val="22"/>
              </w:rPr>
            </w:pPr>
            <w:r w:rsidRPr="006D4880">
              <w:rPr>
                <w:rFonts w:ascii="Garamond" w:hAnsi="Garamond" w:cs="Arial"/>
                <w:bCs/>
                <w:color w:val="000000"/>
                <w:sz w:val="22"/>
                <w:szCs w:val="22"/>
              </w:rPr>
              <w:t>137,94</w:t>
            </w:r>
          </w:p>
        </w:tc>
        <w:tc>
          <w:tcPr>
            <w:tcW w:w="992" w:type="dxa"/>
            <w:tcBorders>
              <w:top w:val="nil"/>
              <w:left w:val="nil"/>
              <w:bottom w:val="single" w:sz="4" w:space="0" w:color="auto"/>
              <w:right w:val="single" w:sz="4" w:space="0" w:color="auto"/>
            </w:tcBorders>
            <w:shd w:val="clear" w:color="auto" w:fill="auto"/>
            <w:vAlign w:val="center"/>
            <w:hideMark/>
          </w:tcPr>
          <w:p w14:paraId="46F0796D" w14:textId="25948B55" w:rsidR="00AF4CB4" w:rsidRPr="006D4880" w:rsidRDefault="009A3437">
            <w:pPr>
              <w:jc w:val="center"/>
              <w:rPr>
                <w:rFonts w:ascii="Garamond" w:hAnsi="Garamond"/>
                <w:sz w:val="22"/>
                <w:szCs w:val="22"/>
              </w:rPr>
            </w:pPr>
            <w:r w:rsidRPr="006D4880">
              <w:rPr>
                <w:rFonts w:ascii="Garamond" w:hAnsi="Garamond" w:cs="Arial"/>
                <w:bCs/>
                <w:color w:val="000000"/>
                <w:sz w:val="22"/>
                <w:szCs w:val="22"/>
              </w:rPr>
              <w:t>142,79</w:t>
            </w:r>
          </w:p>
        </w:tc>
      </w:tr>
      <w:tr w:rsidR="00AF4CB4" w:rsidRPr="006D4880" w14:paraId="15E3F41D" w14:textId="77777777" w:rsidTr="00805A2E">
        <w:trPr>
          <w:trHeight w:val="54"/>
        </w:trPr>
        <w:tc>
          <w:tcPr>
            <w:tcW w:w="999" w:type="dxa"/>
            <w:tcBorders>
              <w:top w:val="nil"/>
              <w:left w:val="single" w:sz="4" w:space="0" w:color="auto"/>
              <w:bottom w:val="single" w:sz="4" w:space="0" w:color="auto"/>
              <w:right w:val="single" w:sz="4" w:space="0" w:color="auto"/>
            </w:tcBorders>
            <w:shd w:val="clear" w:color="auto" w:fill="auto"/>
            <w:vAlign w:val="center"/>
            <w:hideMark/>
          </w:tcPr>
          <w:p w14:paraId="4B8B1D3B" w14:textId="77777777" w:rsidR="00AF4CB4" w:rsidRPr="006D4880" w:rsidRDefault="00AF4CB4">
            <w:pPr>
              <w:jc w:val="center"/>
              <w:rPr>
                <w:rFonts w:ascii="Garamond" w:hAnsi="Garamond"/>
                <w:sz w:val="22"/>
                <w:szCs w:val="22"/>
              </w:rPr>
            </w:pPr>
            <w:r w:rsidRPr="006D4880">
              <w:rPr>
                <w:rFonts w:ascii="Garamond" w:hAnsi="Garamond"/>
                <w:sz w:val="22"/>
                <w:szCs w:val="22"/>
              </w:rPr>
              <w:t>65</w:t>
            </w:r>
          </w:p>
        </w:tc>
        <w:tc>
          <w:tcPr>
            <w:tcW w:w="2985" w:type="dxa"/>
            <w:tcBorders>
              <w:top w:val="nil"/>
              <w:left w:val="nil"/>
              <w:bottom w:val="single" w:sz="4" w:space="0" w:color="auto"/>
              <w:right w:val="single" w:sz="4" w:space="0" w:color="auto"/>
            </w:tcBorders>
            <w:shd w:val="clear" w:color="auto" w:fill="auto"/>
            <w:vAlign w:val="center"/>
            <w:hideMark/>
          </w:tcPr>
          <w:p w14:paraId="32ED4763" w14:textId="77777777" w:rsidR="00AF4CB4" w:rsidRPr="006D4880" w:rsidRDefault="00AF4CB4">
            <w:pPr>
              <w:rPr>
                <w:rFonts w:ascii="Garamond" w:hAnsi="Garamond"/>
                <w:sz w:val="22"/>
                <w:szCs w:val="22"/>
              </w:rPr>
            </w:pPr>
            <w:r w:rsidRPr="006D4880">
              <w:rPr>
                <w:rFonts w:ascii="Garamond" w:hAnsi="Garamond"/>
                <w:sz w:val="22"/>
                <w:szCs w:val="22"/>
              </w:rPr>
              <w:t>Prihodi po posebnim propisima</w:t>
            </w:r>
          </w:p>
        </w:tc>
        <w:tc>
          <w:tcPr>
            <w:tcW w:w="1560" w:type="dxa"/>
            <w:tcBorders>
              <w:top w:val="nil"/>
              <w:left w:val="nil"/>
              <w:bottom w:val="single" w:sz="4" w:space="0" w:color="auto"/>
              <w:right w:val="single" w:sz="4" w:space="0" w:color="auto"/>
            </w:tcBorders>
            <w:shd w:val="clear" w:color="auto" w:fill="auto"/>
            <w:vAlign w:val="center"/>
            <w:hideMark/>
          </w:tcPr>
          <w:p w14:paraId="53D86A78" w14:textId="3DD153CC" w:rsidR="00AF4CB4" w:rsidRPr="006D4880" w:rsidRDefault="00AF4CB4" w:rsidP="004D4303">
            <w:pPr>
              <w:jc w:val="center"/>
              <w:rPr>
                <w:rFonts w:ascii="Garamond" w:hAnsi="Garamond"/>
                <w:sz w:val="22"/>
                <w:szCs w:val="22"/>
              </w:rPr>
            </w:pPr>
            <w:r w:rsidRPr="006D4880">
              <w:rPr>
                <w:rFonts w:ascii="Garamond" w:hAnsi="Garamond" w:cs="Arial"/>
                <w:bCs/>
                <w:color w:val="000000"/>
                <w:sz w:val="22"/>
                <w:szCs w:val="22"/>
              </w:rPr>
              <w:t>1.161.505,60</w:t>
            </w:r>
          </w:p>
        </w:tc>
        <w:tc>
          <w:tcPr>
            <w:tcW w:w="1417" w:type="dxa"/>
            <w:tcBorders>
              <w:top w:val="nil"/>
              <w:left w:val="nil"/>
              <w:bottom w:val="single" w:sz="4" w:space="0" w:color="auto"/>
              <w:right w:val="single" w:sz="4" w:space="0" w:color="auto"/>
            </w:tcBorders>
            <w:shd w:val="clear" w:color="auto" w:fill="auto"/>
            <w:vAlign w:val="center"/>
            <w:hideMark/>
          </w:tcPr>
          <w:p w14:paraId="30795EB4" w14:textId="6E9C6D60" w:rsidR="00AF4CB4" w:rsidRPr="006D4880" w:rsidRDefault="00AF4CB4">
            <w:pPr>
              <w:jc w:val="center"/>
              <w:rPr>
                <w:rFonts w:ascii="Garamond" w:hAnsi="Garamond"/>
                <w:sz w:val="22"/>
                <w:szCs w:val="22"/>
              </w:rPr>
            </w:pPr>
            <w:r w:rsidRPr="006D4880">
              <w:rPr>
                <w:rFonts w:ascii="Garamond" w:hAnsi="Garamond" w:cs="Arial"/>
                <w:bCs/>
                <w:color w:val="000000"/>
                <w:sz w:val="22"/>
                <w:szCs w:val="22"/>
              </w:rPr>
              <w:t>1.506.000,00</w:t>
            </w:r>
          </w:p>
        </w:tc>
        <w:tc>
          <w:tcPr>
            <w:tcW w:w="1418" w:type="dxa"/>
            <w:tcBorders>
              <w:top w:val="nil"/>
              <w:left w:val="nil"/>
              <w:bottom w:val="single" w:sz="4" w:space="0" w:color="auto"/>
              <w:right w:val="single" w:sz="4" w:space="0" w:color="auto"/>
            </w:tcBorders>
            <w:shd w:val="clear" w:color="auto" w:fill="auto"/>
            <w:vAlign w:val="center"/>
            <w:hideMark/>
          </w:tcPr>
          <w:p w14:paraId="3B32E274" w14:textId="2A9278F3" w:rsidR="00AF4CB4" w:rsidRPr="006D4880" w:rsidRDefault="00AF4CB4">
            <w:pPr>
              <w:jc w:val="center"/>
              <w:rPr>
                <w:rFonts w:ascii="Garamond" w:hAnsi="Garamond"/>
                <w:sz w:val="22"/>
                <w:szCs w:val="22"/>
              </w:rPr>
            </w:pPr>
            <w:r w:rsidRPr="006D4880">
              <w:rPr>
                <w:rFonts w:ascii="Garamond" w:hAnsi="Garamond" w:cs="Arial"/>
                <w:bCs/>
                <w:color w:val="000000"/>
                <w:sz w:val="22"/>
                <w:szCs w:val="22"/>
              </w:rPr>
              <w:t>1.220.418,10</w:t>
            </w:r>
          </w:p>
        </w:tc>
        <w:tc>
          <w:tcPr>
            <w:tcW w:w="992" w:type="dxa"/>
            <w:tcBorders>
              <w:top w:val="nil"/>
              <w:left w:val="nil"/>
              <w:bottom w:val="single" w:sz="4" w:space="0" w:color="auto"/>
              <w:right w:val="single" w:sz="4" w:space="0" w:color="auto"/>
            </w:tcBorders>
            <w:shd w:val="clear" w:color="auto" w:fill="auto"/>
            <w:vAlign w:val="center"/>
            <w:hideMark/>
          </w:tcPr>
          <w:p w14:paraId="2A26456C" w14:textId="5CF16389" w:rsidR="00AF4CB4" w:rsidRPr="006D4880" w:rsidRDefault="009A3437">
            <w:pPr>
              <w:jc w:val="center"/>
              <w:rPr>
                <w:rFonts w:ascii="Garamond" w:hAnsi="Garamond"/>
                <w:sz w:val="22"/>
                <w:szCs w:val="22"/>
              </w:rPr>
            </w:pPr>
            <w:r w:rsidRPr="006D4880">
              <w:rPr>
                <w:rFonts w:ascii="Garamond" w:hAnsi="Garamond" w:cs="Arial"/>
                <w:bCs/>
                <w:color w:val="000000"/>
                <w:sz w:val="22"/>
                <w:szCs w:val="22"/>
              </w:rPr>
              <w:t>105,07</w:t>
            </w:r>
          </w:p>
        </w:tc>
        <w:tc>
          <w:tcPr>
            <w:tcW w:w="992" w:type="dxa"/>
            <w:tcBorders>
              <w:top w:val="nil"/>
              <w:left w:val="nil"/>
              <w:bottom w:val="single" w:sz="4" w:space="0" w:color="auto"/>
              <w:right w:val="single" w:sz="4" w:space="0" w:color="auto"/>
            </w:tcBorders>
            <w:shd w:val="clear" w:color="auto" w:fill="auto"/>
            <w:vAlign w:val="center"/>
            <w:hideMark/>
          </w:tcPr>
          <w:p w14:paraId="19420C70" w14:textId="33B16388" w:rsidR="00AF4CB4" w:rsidRPr="006D4880" w:rsidRDefault="00AF4CB4">
            <w:pPr>
              <w:jc w:val="center"/>
              <w:rPr>
                <w:rFonts w:ascii="Garamond" w:hAnsi="Garamond"/>
                <w:sz w:val="22"/>
                <w:szCs w:val="22"/>
              </w:rPr>
            </w:pPr>
            <w:r w:rsidRPr="006D4880">
              <w:rPr>
                <w:rFonts w:ascii="Garamond" w:hAnsi="Garamond" w:cs="Arial"/>
                <w:bCs/>
                <w:color w:val="000000"/>
                <w:sz w:val="22"/>
                <w:szCs w:val="22"/>
              </w:rPr>
              <w:t>81,04%</w:t>
            </w:r>
          </w:p>
        </w:tc>
      </w:tr>
      <w:tr w:rsidR="00AF4CB4" w:rsidRPr="006D4880" w14:paraId="213227AE" w14:textId="77777777" w:rsidTr="00805A2E">
        <w:trPr>
          <w:trHeight w:val="213"/>
        </w:trPr>
        <w:tc>
          <w:tcPr>
            <w:tcW w:w="999" w:type="dxa"/>
            <w:tcBorders>
              <w:top w:val="nil"/>
              <w:left w:val="single" w:sz="4" w:space="0" w:color="auto"/>
              <w:bottom w:val="single" w:sz="4" w:space="0" w:color="auto"/>
              <w:right w:val="single" w:sz="4" w:space="0" w:color="auto"/>
            </w:tcBorders>
            <w:shd w:val="clear" w:color="auto" w:fill="auto"/>
            <w:vAlign w:val="center"/>
            <w:hideMark/>
          </w:tcPr>
          <w:p w14:paraId="6518C4B0" w14:textId="77777777" w:rsidR="00AF4CB4" w:rsidRPr="006D4880" w:rsidRDefault="00AF4CB4">
            <w:pPr>
              <w:jc w:val="center"/>
              <w:rPr>
                <w:rFonts w:ascii="Garamond" w:hAnsi="Garamond"/>
                <w:sz w:val="22"/>
                <w:szCs w:val="22"/>
              </w:rPr>
            </w:pPr>
            <w:r w:rsidRPr="006D4880">
              <w:rPr>
                <w:rFonts w:ascii="Garamond" w:hAnsi="Garamond"/>
                <w:sz w:val="22"/>
                <w:szCs w:val="22"/>
              </w:rPr>
              <w:t>66</w:t>
            </w:r>
          </w:p>
        </w:tc>
        <w:tc>
          <w:tcPr>
            <w:tcW w:w="2985" w:type="dxa"/>
            <w:tcBorders>
              <w:top w:val="nil"/>
              <w:left w:val="nil"/>
              <w:bottom w:val="single" w:sz="4" w:space="0" w:color="auto"/>
              <w:right w:val="single" w:sz="4" w:space="0" w:color="auto"/>
            </w:tcBorders>
            <w:shd w:val="clear" w:color="auto" w:fill="auto"/>
            <w:vAlign w:val="bottom"/>
            <w:hideMark/>
          </w:tcPr>
          <w:p w14:paraId="023E9112" w14:textId="77777777" w:rsidR="00AF4CB4" w:rsidRPr="006D4880" w:rsidRDefault="00AF4CB4" w:rsidP="00726F36">
            <w:pPr>
              <w:rPr>
                <w:rFonts w:ascii="Garamond" w:hAnsi="Garamond"/>
                <w:sz w:val="22"/>
                <w:szCs w:val="22"/>
              </w:rPr>
            </w:pPr>
            <w:r w:rsidRPr="006D4880">
              <w:rPr>
                <w:rFonts w:ascii="Garamond" w:hAnsi="Garamond"/>
                <w:sz w:val="22"/>
                <w:szCs w:val="22"/>
              </w:rPr>
              <w:t>Prihodi od prodaje proizvoda i robe te pruženih usluga i prihodi od donacija</w:t>
            </w:r>
          </w:p>
        </w:tc>
        <w:tc>
          <w:tcPr>
            <w:tcW w:w="1560" w:type="dxa"/>
            <w:tcBorders>
              <w:top w:val="nil"/>
              <w:left w:val="nil"/>
              <w:bottom w:val="single" w:sz="4" w:space="0" w:color="auto"/>
              <w:right w:val="single" w:sz="4" w:space="0" w:color="auto"/>
            </w:tcBorders>
            <w:shd w:val="clear" w:color="auto" w:fill="auto"/>
            <w:vAlign w:val="center"/>
            <w:hideMark/>
          </w:tcPr>
          <w:p w14:paraId="3550200E" w14:textId="4ED82617" w:rsidR="00AF4CB4" w:rsidRPr="006D4880" w:rsidRDefault="00AF4CB4" w:rsidP="004D4303">
            <w:pPr>
              <w:jc w:val="center"/>
              <w:rPr>
                <w:rFonts w:ascii="Garamond" w:hAnsi="Garamond"/>
                <w:sz w:val="22"/>
                <w:szCs w:val="22"/>
              </w:rPr>
            </w:pPr>
            <w:r w:rsidRPr="006D4880">
              <w:rPr>
                <w:rFonts w:ascii="Garamond" w:hAnsi="Garamond" w:cs="Arial"/>
                <w:bCs/>
                <w:color w:val="000000"/>
                <w:sz w:val="22"/>
                <w:szCs w:val="22"/>
              </w:rPr>
              <w:t>67.512,49</w:t>
            </w:r>
          </w:p>
        </w:tc>
        <w:tc>
          <w:tcPr>
            <w:tcW w:w="1417" w:type="dxa"/>
            <w:tcBorders>
              <w:top w:val="nil"/>
              <w:left w:val="nil"/>
              <w:bottom w:val="single" w:sz="4" w:space="0" w:color="auto"/>
              <w:right w:val="single" w:sz="4" w:space="0" w:color="auto"/>
            </w:tcBorders>
            <w:shd w:val="clear" w:color="auto" w:fill="auto"/>
            <w:vAlign w:val="center"/>
            <w:hideMark/>
          </w:tcPr>
          <w:p w14:paraId="5DEA7BA0" w14:textId="349818F8" w:rsidR="00AF4CB4" w:rsidRPr="006D4880" w:rsidRDefault="00AF4CB4">
            <w:pPr>
              <w:jc w:val="center"/>
              <w:rPr>
                <w:rFonts w:ascii="Garamond" w:hAnsi="Garamond"/>
                <w:sz w:val="22"/>
                <w:szCs w:val="22"/>
              </w:rPr>
            </w:pPr>
            <w:r w:rsidRPr="006D4880">
              <w:rPr>
                <w:rFonts w:ascii="Garamond" w:hAnsi="Garamond" w:cs="Arial"/>
                <w:bCs/>
                <w:color w:val="000000"/>
                <w:sz w:val="22"/>
                <w:szCs w:val="22"/>
              </w:rPr>
              <w:t>365.390,00</w:t>
            </w:r>
          </w:p>
        </w:tc>
        <w:tc>
          <w:tcPr>
            <w:tcW w:w="1418" w:type="dxa"/>
            <w:tcBorders>
              <w:top w:val="nil"/>
              <w:left w:val="nil"/>
              <w:bottom w:val="single" w:sz="4" w:space="0" w:color="auto"/>
              <w:right w:val="single" w:sz="4" w:space="0" w:color="auto"/>
            </w:tcBorders>
            <w:shd w:val="clear" w:color="auto" w:fill="auto"/>
            <w:vAlign w:val="center"/>
            <w:hideMark/>
          </w:tcPr>
          <w:p w14:paraId="07957EFF" w14:textId="662FCEA6" w:rsidR="00AF4CB4" w:rsidRPr="006D4880" w:rsidRDefault="00AF4CB4">
            <w:pPr>
              <w:jc w:val="center"/>
              <w:rPr>
                <w:rFonts w:ascii="Garamond" w:hAnsi="Garamond"/>
                <w:sz w:val="22"/>
                <w:szCs w:val="22"/>
              </w:rPr>
            </w:pPr>
            <w:r w:rsidRPr="006D4880">
              <w:rPr>
                <w:rFonts w:ascii="Garamond" w:hAnsi="Garamond" w:cs="Arial"/>
                <w:bCs/>
                <w:color w:val="000000"/>
                <w:sz w:val="22"/>
                <w:szCs w:val="22"/>
              </w:rPr>
              <w:t>129.453,24</w:t>
            </w:r>
          </w:p>
        </w:tc>
        <w:tc>
          <w:tcPr>
            <w:tcW w:w="992" w:type="dxa"/>
            <w:tcBorders>
              <w:top w:val="nil"/>
              <w:left w:val="nil"/>
              <w:bottom w:val="single" w:sz="4" w:space="0" w:color="auto"/>
              <w:right w:val="single" w:sz="4" w:space="0" w:color="auto"/>
            </w:tcBorders>
            <w:shd w:val="clear" w:color="auto" w:fill="auto"/>
            <w:vAlign w:val="center"/>
            <w:hideMark/>
          </w:tcPr>
          <w:p w14:paraId="0D35B643" w14:textId="7AFCBFAA" w:rsidR="00AF4CB4" w:rsidRPr="006D4880" w:rsidRDefault="009A3437">
            <w:pPr>
              <w:jc w:val="center"/>
              <w:rPr>
                <w:rFonts w:ascii="Garamond" w:hAnsi="Garamond"/>
                <w:sz w:val="22"/>
                <w:szCs w:val="22"/>
              </w:rPr>
            </w:pPr>
            <w:r w:rsidRPr="006D4880">
              <w:rPr>
                <w:rFonts w:ascii="Garamond" w:hAnsi="Garamond" w:cs="Arial"/>
                <w:bCs/>
                <w:color w:val="000000"/>
                <w:sz w:val="22"/>
                <w:szCs w:val="22"/>
              </w:rPr>
              <w:t>191,75</w:t>
            </w:r>
          </w:p>
        </w:tc>
        <w:tc>
          <w:tcPr>
            <w:tcW w:w="992" w:type="dxa"/>
            <w:tcBorders>
              <w:top w:val="nil"/>
              <w:left w:val="nil"/>
              <w:bottom w:val="single" w:sz="4" w:space="0" w:color="auto"/>
              <w:right w:val="single" w:sz="4" w:space="0" w:color="auto"/>
            </w:tcBorders>
            <w:shd w:val="clear" w:color="auto" w:fill="auto"/>
            <w:vAlign w:val="center"/>
            <w:hideMark/>
          </w:tcPr>
          <w:p w14:paraId="609DCF9A" w14:textId="1B6EE547" w:rsidR="00AF4CB4" w:rsidRPr="006D4880" w:rsidRDefault="009A3437">
            <w:pPr>
              <w:jc w:val="center"/>
              <w:rPr>
                <w:rFonts w:ascii="Garamond" w:hAnsi="Garamond"/>
                <w:sz w:val="22"/>
                <w:szCs w:val="22"/>
              </w:rPr>
            </w:pPr>
            <w:r w:rsidRPr="006D4880">
              <w:rPr>
                <w:rFonts w:ascii="Garamond" w:hAnsi="Garamond" w:cs="Arial"/>
                <w:bCs/>
                <w:color w:val="000000"/>
                <w:sz w:val="22"/>
                <w:szCs w:val="22"/>
              </w:rPr>
              <w:t>35,43</w:t>
            </w:r>
          </w:p>
        </w:tc>
      </w:tr>
      <w:tr w:rsidR="00AF4CB4" w:rsidRPr="006D4880" w14:paraId="187E903D" w14:textId="77777777" w:rsidTr="00805A2E">
        <w:trPr>
          <w:trHeight w:val="54"/>
        </w:trPr>
        <w:tc>
          <w:tcPr>
            <w:tcW w:w="999" w:type="dxa"/>
            <w:tcBorders>
              <w:top w:val="nil"/>
              <w:left w:val="single" w:sz="4" w:space="0" w:color="auto"/>
              <w:bottom w:val="single" w:sz="4" w:space="0" w:color="auto"/>
              <w:right w:val="single" w:sz="4" w:space="0" w:color="auto"/>
            </w:tcBorders>
            <w:shd w:val="clear" w:color="auto" w:fill="auto"/>
            <w:vAlign w:val="center"/>
            <w:hideMark/>
          </w:tcPr>
          <w:p w14:paraId="1C2904CC" w14:textId="77777777" w:rsidR="00AF4CB4" w:rsidRPr="006D4880" w:rsidRDefault="00AF4CB4">
            <w:pPr>
              <w:jc w:val="center"/>
              <w:rPr>
                <w:rFonts w:ascii="Garamond" w:hAnsi="Garamond"/>
                <w:sz w:val="22"/>
                <w:szCs w:val="22"/>
              </w:rPr>
            </w:pPr>
            <w:r w:rsidRPr="006D4880">
              <w:rPr>
                <w:rFonts w:ascii="Garamond" w:hAnsi="Garamond"/>
                <w:sz w:val="22"/>
                <w:szCs w:val="22"/>
              </w:rPr>
              <w:t>68</w:t>
            </w:r>
          </w:p>
        </w:tc>
        <w:tc>
          <w:tcPr>
            <w:tcW w:w="2985" w:type="dxa"/>
            <w:tcBorders>
              <w:top w:val="nil"/>
              <w:left w:val="nil"/>
              <w:bottom w:val="single" w:sz="4" w:space="0" w:color="auto"/>
              <w:right w:val="single" w:sz="4" w:space="0" w:color="auto"/>
            </w:tcBorders>
            <w:shd w:val="clear" w:color="auto" w:fill="auto"/>
            <w:vAlign w:val="center"/>
            <w:hideMark/>
          </w:tcPr>
          <w:p w14:paraId="6CA9BDA1" w14:textId="77777777" w:rsidR="00AF4CB4" w:rsidRPr="006D4880" w:rsidRDefault="00AF4CB4">
            <w:pPr>
              <w:rPr>
                <w:rFonts w:ascii="Garamond" w:hAnsi="Garamond"/>
                <w:sz w:val="22"/>
                <w:szCs w:val="22"/>
              </w:rPr>
            </w:pPr>
            <w:r w:rsidRPr="006D4880">
              <w:rPr>
                <w:rFonts w:ascii="Garamond" w:hAnsi="Garamond"/>
                <w:sz w:val="22"/>
                <w:szCs w:val="22"/>
              </w:rPr>
              <w:t>Kazne, upravne mjere i ostali prihodi</w:t>
            </w:r>
          </w:p>
        </w:tc>
        <w:tc>
          <w:tcPr>
            <w:tcW w:w="1560" w:type="dxa"/>
            <w:tcBorders>
              <w:top w:val="nil"/>
              <w:left w:val="nil"/>
              <w:bottom w:val="single" w:sz="4" w:space="0" w:color="auto"/>
              <w:right w:val="single" w:sz="4" w:space="0" w:color="auto"/>
            </w:tcBorders>
            <w:shd w:val="clear" w:color="auto" w:fill="auto"/>
            <w:vAlign w:val="center"/>
            <w:hideMark/>
          </w:tcPr>
          <w:p w14:paraId="46DCBA2E" w14:textId="76013551" w:rsidR="00AF4CB4" w:rsidRPr="006D4880" w:rsidRDefault="00AF4CB4" w:rsidP="004D4303">
            <w:pPr>
              <w:jc w:val="center"/>
              <w:rPr>
                <w:rFonts w:ascii="Garamond" w:hAnsi="Garamond"/>
                <w:sz w:val="22"/>
                <w:szCs w:val="22"/>
              </w:rPr>
            </w:pPr>
            <w:r w:rsidRPr="006D4880">
              <w:rPr>
                <w:rFonts w:ascii="Garamond" w:hAnsi="Garamond" w:cs="Arial"/>
                <w:bCs/>
                <w:color w:val="000000"/>
                <w:sz w:val="22"/>
                <w:szCs w:val="22"/>
              </w:rPr>
              <w:t>72.996,17</w:t>
            </w:r>
          </w:p>
        </w:tc>
        <w:tc>
          <w:tcPr>
            <w:tcW w:w="1417" w:type="dxa"/>
            <w:tcBorders>
              <w:top w:val="nil"/>
              <w:left w:val="nil"/>
              <w:bottom w:val="single" w:sz="4" w:space="0" w:color="auto"/>
              <w:right w:val="single" w:sz="4" w:space="0" w:color="auto"/>
            </w:tcBorders>
            <w:shd w:val="clear" w:color="auto" w:fill="auto"/>
            <w:vAlign w:val="center"/>
            <w:hideMark/>
          </w:tcPr>
          <w:p w14:paraId="1CDF57BF" w14:textId="437292E9" w:rsidR="00AF4CB4" w:rsidRPr="006D4880" w:rsidRDefault="00AF4CB4">
            <w:pPr>
              <w:jc w:val="center"/>
              <w:rPr>
                <w:rFonts w:ascii="Garamond" w:hAnsi="Garamond"/>
                <w:sz w:val="22"/>
                <w:szCs w:val="22"/>
              </w:rPr>
            </w:pPr>
            <w:r w:rsidRPr="006D4880">
              <w:rPr>
                <w:rFonts w:ascii="Garamond" w:hAnsi="Garamond" w:cs="Arial"/>
                <w:bCs/>
                <w:color w:val="000000"/>
                <w:sz w:val="22"/>
                <w:szCs w:val="22"/>
              </w:rPr>
              <w:t>8.500,00</w:t>
            </w:r>
          </w:p>
        </w:tc>
        <w:tc>
          <w:tcPr>
            <w:tcW w:w="1418" w:type="dxa"/>
            <w:tcBorders>
              <w:top w:val="nil"/>
              <w:left w:val="nil"/>
              <w:bottom w:val="single" w:sz="4" w:space="0" w:color="auto"/>
              <w:right w:val="single" w:sz="4" w:space="0" w:color="auto"/>
            </w:tcBorders>
            <w:shd w:val="clear" w:color="auto" w:fill="auto"/>
            <w:vAlign w:val="center"/>
            <w:hideMark/>
          </w:tcPr>
          <w:p w14:paraId="3F35F67B" w14:textId="0992B0C5" w:rsidR="00AF4CB4" w:rsidRPr="006D4880" w:rsidRDefault="00AF4CB4">
            <w:pPr>
              <w:jc w:val="center"/>
              <w:rPr>
                <w:rFonts w:ascii="Garamond" w:hAnsi="Garamond"/>
                <w:sz w:val="22"/>
                <w:szCs w:val="22"/>
              </w:rPr>
            </w:pPr>
            <w:r w:rsidRPr="006D4880">
              <w:rPr>
                <w:rFonts w:ascii="Garamond" w:hAnsi="Garamond" w:cs="Arial"/>
                <w:bCs/>
                <w:color w:val="000000"/>
                <w:sz w:val="22"/>
                <w:szCs w:val="22"/>
              </w:rPr>
              <w:t>10.228,19</w:t>
            </w:r>
          </w:p>
        </w:tc>
        <w:tc>
          <w:tcPr>
            <w:tcW w:w="992" w:type="dxa"/>
            <w:tcBorders>
              <w:top w:val="nil"/>
              <w:left w:val="nil"/>
              <w:bottom w:val="single" w:sz="4" w:space="0" w:color="auto"/>
              <w:right w:val="single" w:sz="4" w:space="0" w:color="auto"/>
            </w:tcBorders>
            <w:shd w:val="clear" w:color="auto" w:fill="auto"/>
            <w:vAlign w:val="center"/>
            <w:hideMark/>
          </w:tcPr>
          <w:p w14:paraId="143D9A16" w14:textId="55F039A2" w:rsidR="00AF4CB4" w:rsidRPr="006D4880" w:rsidRDefault="009A3437">
            <w:pPr>
              <w:jc w:val="center"/>
              <w:rPr>
                <w:rFonts w:ascii="Garamond" w:hAnsi="Garamond"/>
                <w:sz w:val="22"/>
                <w:szCs w:val="22"/>
              </w:rPr>
            </w:pPr>
            <w:r w:rsidRPr="006D4880">
              <w:rPr>
                <w:rFonts w:ascii="Garamond" w:hAnsi="Garamond" w:cs="Arial"/>
                <w:bCs/>
                <w:color w:val="000000"/>
                <w:sz w:val="22"/>
                <w:szCs w:val="22"/>
              </w:rPr>
              <w:t>14,01</w:t>
            </w:r>
          </w:p>
        </w:tc>
        <w:tc>
          <w:tcPr>
            <w:tcW w:w="992" w:type="dxa"/>
            <w:tcBorders>
              <w:top w:val="nil"/>
              <w:left w:val="nil"/>
              <w:bottom w:val="single" w:sz="4" w:space="0" w:color="auto"/>
              <w:right w:val="single" w:sz="4" w:space="0" w:color="auto"/>
            </w:tcBorders>
            <w:shd w:val="clear" w:color="auto" w:fill="auto"/>
            <w:vAlign w:val="center"/>
            <w:hideMark/>
          </w:tcPr>
          <w:p w14:paraId="1A4D09D2" w14:textId="2D50F43B" w:rsidR="00AF4CB4" w:rsidRPr="006D4880" w:rsidRDefault="009A3437">
            <w:pPr>
              <w:jc w:val="center"/>
              <w:rPr>
                <w:rFonts w:ascii="Garamond" w:hAnsi="Garamond"/>
                <w:sz w:val="22"/>
                <w:szCs w:val="22"/>
              </w:rPr>
            </w:pPr>
            <w:r w:rsidRPr="006D4880">
              <w:rPr>
                <w:rFonts w:ascii="Garamond" w:hAnsi="Garamond" w:cs="Arial"/>
                <w:bCs/>
                <w:color w:val="000000"/>
                <w:sz w:val="22"/>
                <w:szCs w:val="22"/>
              </w:rPr>
              <w:t>120,33</w:t>
            </w:r>
          </w:p>
        </w:tc>
      </w:tr>
      <w:tr w:rsidR="00AF4CB4" w:rsidRPr="006D4880" w14:paraId="6D4212C7" w14:textId="77777777" w:rsidTr="00805A2E">
        <w:trPr>
          <w:trHeight w:val="54"/>
        </w:trPr>
        <w:tc>
          <w:tcPr>
            <w:tcW w:w="999" w:type="dxa"/>
            <w:tcBorders>
              <w:top w:val="nil"/>
              <w:left w:val="single" w:sz="4" w:space="0" w:color="auto"/>
              <w:bottom w:val="single" w:sz="4" w:space="0" w:color="auto"/>
              <w:right w:val="single" w:sz="4" w:space="0" w:color="auto"/>
            </w:tcBorders>
            <w:shd w:val="clear" w:color="auto" w:fill="auto"/>
            <w:vAlign w:val="center"/>
            <w:hideMark/>
          </w:tcPr>
          <w:p w14:paraId="4A702A8F" w14:textId="77777777" w:rsidR="00AF4CB4" w:rsidRPr="006D4880" w:rsidRDefault="00AF4CB4">
            <w:pPr>
              <w:jc w:val="center"/>
              <w:rPr>
                <w:rFonts w:ascii="Garamond" w:hAnsi="Garamond"/>
                <w:sz w:val="22"/>
                <w:szCs w:val="22"/>
              </w:rPr>
            </w:pPr>
            <w:r w:rsidRPr="006D4880">
              <w:rPr>
                <w:rFonts w:ascii="Garamond" w:hAnsi="Garamond"/>
                <w:sz w:val="22"/>
                <w:szCs w:val="22"/>
              </w:rPr>
              <w:t>71</w:t>
            </w:r>
          </w:p>
        </w:tc>
        <w:tc>
          <w:tcPr>
            <w:tcW w:w="2985" w:type="dxa"/>
            <w:tcBorders>
              <w:top w:val="nil"/>
              <w:left w:val="nil"/>
              <w:bottom w:val="single" w:sz="4" w:space="0" w:color="auto"/>
              <w:right w:val="single" w:sz="4" w:space="0" w:color="auto"/>
            </w:tcBorders>
            <w:shd w:val="clear" w:color="auto" w:fill="auto"/>
            <w:vAlign w:val="center"/>
            <w:hideMark/>
          </w:tcPr>
          <w:p w14:paraId="4C1D84D8" w14:textId="77777777" w:rsidR="00AF4CB4" w:rsidRPr="006D4880" w:rsidRDefault="00AF4CB4">
            <w:pPr>
              <w:rPr>
                <w:rFonts w:ascii="Garamond" w:hAnsi="Garamond"/>
                <w:sz w:val="22"/>
                <w:szCs w:val="22"/>
              </w:rPr>
            </w:pPr>
            <w:r w:rsidRPr="006D4880">
              <w:rPr>
                <w:rFonts w:ascii="Garamond" w:hAnsi="Garamond"/>
                <w:sz w:val="22"/>
                <w:szCs w:val="22"/>
              </w:rPr>
              <w:t xml:space="preserve">Prihodi od prodaje </w:t>
            </w:r>
            <w:proofErr w:type="spellStart"/>
            <w:r w:rsidRPr="006D4880">
              <w:rPr>
                <w:rFonts w:ascii="Garamond" w:hAnsi="Garamond"/>
                <w:sz w:val="22"/>
                <w:szCs w:val="22"/>
              </w:rPr>
              <w:t>neproizvedene</w:t>
            </w:r>
            <w:proofErr w:type="spellEnd"/>
            <w:r w:rsidRPr="006D4880">
              <w:rPr>
                <w:rFonts w:ascii="Garamond" w:hAnsi="Garamond"/>
                <w:sz w:val="22"/>
                <w:szCs w:val="22"/>
              </w:rPr>
              <w:t xml:space="preserve"> dugotrajne imovine</w:t>
            </w:r>
          </w:p>
        </w:tc>
        <w:tc>
          <w:tcPr>
            <w:tcW w:w="1560" w:type="dxa"/>
            <w:tcBorders>
              <w:top w:val="nil"/>
              <w:left w:val="nil"/>
              <w:bottom w:val="single" w:sz="4" w:space="0" w:color="auto"/>
              <w:right w:val="single" w:sz="4" w:space="0" w:color="auto"/>
            </w:tcBorders>
            <w:shd w:val="clear" w:color="auto" w:fill="auto"/>
            <w:vAlign w:val="center"/>
            <w:hideMark/>
          </w:tcPr>
          <w:p w14:paraId="237E2498" w14:textId="523DAE7F" w:rsidR="00AF4CB4" w:rsidRPr="006D4880" w:rsidRDefault="00AF4CB4" w:rsidP="004D4303">
            <w:pPr>
              <w:jc w:val="center"/>
              <w:rPr>
                <w:rFonts w:ascii="Garamond" w:hAnsi="Garamond"/>
                <w:sz w:val="22"/>
                <w:szCs w:val="22"/>
              </w:rPr>
            </w:pPr>
            <w:r w:rsidRPr="006D4880">
              <w:rPr>
                <w:rFonts w:ascii="Garamond" w:hAnsi="Garamond" w:cs="Arial"/>
                <w:bCs/>
                <w:color w:val="000000"/>
                <w:sz w:val="22"/>
                <w:szCs w:val="22"/>
              </w:rPr>
              <w:t>60.816,15</w:t>
            </w:r>
          </w:p>
        </w:tc>
        <w:tc>
          <w:tcPr>
            <w:tcW w:w="1417" w:type="dxa"/>
            <w:tcBorders>
              <w:top w:val="nil"/>
              <w:left w:val="nil"/>
              <w:bottom w:val="single" w:sz="4" w:space="0" w:color="auto"/>
              <w:right w:val="single" w:sz="4" w:space="0" w:color="auto"/>
            </w:tcBorders>
            <w:shd w:val="clear" w:color="auto" w:fill="auto"/>
            <w:vAlign w:val="center"/>
            <w:hideMark/>
          </w:tcPr>
          <w:p w14:paraId="394E91B1" w14:textId="1FEDF989" w:rsidR="00AF4CB4" w:rsidRPr="006D4880" w:rsidRDefault="00AF4CB4">
            <w:pPr>
              <w:jc w:val="center"/>
              <w:rPr>
                <w:rFonts w:ascii="Garamond" w:hAnsi="Garamond"/>
                <w:sz w:val="22"/>
                <w:szCs w:val="22"/>
              </w:rPr>
            </w:pPr>
            <w:r w:rsidRPr="006D4880">
              <w:rPr>
                <w:rFonts w:ascii="Garamond" w:hAnsi="Garamond" w:cs="Arial"/>
                <w:bCs/>
                <w:color w:val="000000"/>
                <w:sz w:val="22"/>
                <w:szCs w:val="22"/>
              </w:rPr>
              <w:t>15.000,00</w:t>
            </w:r>
          </w:p>
        </w:tc>
        <w:tc>
          <w:tcPr>
            <w:tcW w:w="1418" w:type="dxa"/>
            <w:tcBorders>
              <w:top w:val="nil"/>
              <w:left w:val="nil"/>
              <w:bottom w:val="single" w:sz="4" w:space="0" w:color="auto"/>
              <w:right w:val="single" w:sz="4" w:space="0" w:color="auto"/>
            </w:tcBorders>
            <w:shd w:val="clear" w:color="auto" w:fill="auto"/>
            <w:vAlign w:val="center"/>
            <w:hideMark/>
          </w:tcPr>
          <w:p w14:paraId="16380F2A" w14:textId="72B72318" w:rsidR="00AF4CB4" w:rsidRPr="006D4880" w:rsidRDefault="00AF4CB4">
            <w:pPr>
              <w:jc w:val="center"/>
              <w:rPr>
                <w:rFonts w:ascii="Garamond" w:hAnsi="Garamond"/>
                <w:sz w:val="22"/>
                <w:szCs w:val="22"/>
              </w:rPr>
            </w:pPr>
            <w:r w:rsidRPr="006D4880">
              <w:rPr>
                <w:rFonts w:ascii="Garamond" w:hAnsi="Garamond" w:cs="Arial"/>
                <w:bCs/>
                <w:color w:val="000000"/>
                <w:sz w:val="22"/>
                <w:szCs w:val="22"/>
              </w:rPr>
              <w:t>494.008,60</w:t>
            </w:r>
          </w:p>
        </w:tc>
        <w:tc>
          <w:tcPr>
            <w:tcW w:w="992" w:type="dxa"/>
            <w:tcBorders>
              <w:top w:val="nil"/>
              <w:left w:val="nil"/>
              <w:bottom w:val="single" w:sz="4" w:space="0" w:color="auto"/>
              <w:right w:val="single" w:sz="4" w:space="0" w:color="auto"/>
            </w:tcBorders>
            <w:shd w:val="clear" w:color="auto" w:fill="auto"/>
            <w:vAlign w:val="center"/>
            <w:hideMark/>
          </w:tcPr>
          <w:p w14:paraId="7FAA8C41" w14:textId="58153671" w:rsidR="00AF4CB4" w:rsidRPr="006D4880" w:rsidRDefault="009A3437">
            <w:pPr>
              <w:jc w:val="center"/>
              <w:rPr>
                <w:rFonts w:ascii="Garamond" w:hAnsi="Garamond"/>
                <w:sz w:val="22"/>
                <w:szCs w:val="22"/>
              </w:rPr>
            </w:pPr>
            <w:r w:rsidRPr="006D4880">
              <w:rPr>
                <w:rFonts w:ascii="Garamond" w:hAnsi="Garamond" w:cs="Arial"/>
                <w:bCs/>
                <w:color w:val="000000"/>
                <w:sz w:val="22"/>
                <w:szCs w:val="22"/>
              </w:rPr>
              <w:t>812,30</w:t>
            </w:r>
          </w:p>
        </w:tc>
        <w:tc>
          <w:tcPr>
            <w:tcW w:w="992" w:type="dxa"/>
            <w:tcBorders>
              <w:top w:val="nil"/>
              <w:left w:val="nil"/>
              <w:bottom w:val="single" w:sz="4" w:space="0" w:color="auto"/>
              <w:right w:val="single" w:sz="4" w:space="0" w:color="auto"/>
            </w:tcBorders>
            <w:shd w:val="clear" w:color="auto" w:fill="auto"/>
            <w:vAlign w:val="center"/>
            <w:hideMark/>
          </w:tcPr>
          <w:p w14:paraId="4CD39D30" w14:textId="0E4E577A" w:rsidR="00AF4CB4" w:rsidRPr="006D4880" w:rsidRDefault="009A3437">
            <w:pPr>
              <w:jc w:val="center"/>
              <w:rPr>
                <w:rFonts w:ascii="Garamond" w:hAnsi="Garamond"/>
                <w:sz w:val="22"/>
                <w:szCs w:val="22"/>
              </w:rPr>
            </w:pPr>
            <w:r w:rsidRPr="006D4880">
              <w:rPr>
                <w:rFonts w:ascii="Garamond" w:hAnsi="Garamond" w:cs="Arial"/>
                <w:bCs/>
                <w:color w:val="000000"/>
                <w:sz w:val="22"/>
                <w:szCs w:val="22"/>
              </w:rPr>
              <w:t>119,04</w:t>
            </w:r>
          </w:p>
        </w:tc>
      </w:tr>
      <w:tr w:rsidR="00AF4CB4" w:rsidRPr="006D4880" w14:paraId="1A4BF96E" w14:textId="77777777" w:rsidTr="00805A2E">
        <w:trPr>
          <w:trHeight w:val="54"/>
        </w:trPr>
        <w:tc>
          <w:tcPr>
            <w:tcW w:w="999" w:type="dxa"/>
            <w:tcBorders>
              <w:top w:val="nil"/>
              <w:left w:val="single" w:sz="4" w:space="0" w:color="auto"/>
              <w:bottom w:val="single" w:sz="4" w:space="0" w:color="auto"/>
              <w:right w:val="single" w:sz="4" w:space="0" w:color="auto"/>
            </w:tcBorders>
            <w:shd w:val="clear" w:color="auto" w:fill="auto"/>
            <w:vAlign w:val="center"/>
            <w:hideMark/>
          </w:tcPr>
          <w:p w14:paraId="1AD73C0E" w14:textId="77777777" w:rsidR="00AF4CB4" w:rsidRPr="006D4880" w:rsidRDefault="00AF4CB4">
            <w:pPr>
              <w:jc w:val="center"/>
              <w:rPr>
                <w:rFonts w:ascii="Garamond" w:hAnsi="Garamond"/>
                <w:sz w:val="22"/>
                <w:szCs w:val="22"/>
              </w:rPr>
            </w:pPr>
            <w:r w:rsidRPr="006D4880">
              <w:rPr>
                <w:rFonts w:ascii="Garamond" w:hAnsi="Garamond"/>
                <w:sz w:val="22"/>
                <w:szCs w:val="22"/>
              </w:rPr>
              <w:t>72</w:t>
            </w:r>
          </w:p>
        </w:tc>
        <w:tc>
          <w:tcPr>
            <w:tcW w:w="2985" w:type="dxa"/>
            <w:tcBorders>
              <w:top w:val="nil"/>
              <w:left w:val="nil"/>
              <w:bottom w:val="single" w:sz="4" w:space="0" w:color="auto"/>
              <w:right w:val="single" w:sz="4" w:space="0" w:color="auto"/>
            </w:tcBorders>
            <w:shd w:val="clear" w:color="auto" w:fill="auto"/>
            <w:vAlign w:val="center"/>
            <w:hideMark/>
          </w:tcPr>
          <w:p w14:paraId="4E279DF5" w14:textId="77777777" w:rsidR="00AF4CB4" w:rsidRPr="006D4880" w:rsidRDefault="00AF4CB4">
            <w:pPr>
              <w:rPr>
                <w:rFonts w:ascii="Garamond" w:hAnsi="Garamond"/>
                <w:sz w:val="22"/>
                <w:szCs w:val="22"/>
              </w:rPr>
            </w:pPr>
            <w:r w:rsidRPr="006D4880">
              <w:rPr>
                <w:rFonts w:ascii="Garamond" w:hAnsi="Garamond"/>
                <w:sz w:val="22"/>
                <w:szCs w:val="22"/>
              </w:rPr>
              <w:t>Prihodi od prodaje proizvedene dugotrajne imovine</w:t>
            </w:r>
          </w:p>
        </w:tc>
        <w:tc>
          <w:tcPr>
            <w:tcW w:w="1560" w:type="dxa"/>
            <w:tcBorders>
              <w:top w:val="nil"/>
              <w:left w:val="nil"/>
              <w:bottom w:val="single" w:sz="4" w:space="0" w:color="auto"/>
              <w:right w:val="single" w:sz="4" w:space="0" w:color="auto"/>
            </w:tcBorders>
            <w:shd w:val="clear" w:color="auto" w:fill="auto"/>
            <w:vAlign w:val="center"/>
            <w:hideMark/>
          </w:tcPr>
          <w:p w14:paraId="60E394AC" w14:textId="19F94A8F" w:rsidR="00AF4CB4" w:rsidRPr="006D4880" w:rsidRDefault="00AF4CB4" w:rsidP="004D4303">
            <w:pPr>
              <w:jc w:val="center"/>
              <w:rPr>
                <w:rFonts w:ascii="Garamond" w:hAnsi="Garamond"/>
                <w:sz w:val="22"/>
                <w:szCs w:val="22"/>
              </w:rPr>
            </w:pPr>
            <w:r w:rsidRPr="006D4880">
              <w:rPr>
                <w:rFonts w:ascii="Garamond" w:hAnsi="Garamond" w:cs="Arial"/>
                <w:bCs/>
                <w:color w:val="000000"/>
                <w:sz w:val="22"/>
                <w:szCs w:val="22"/>
              </w:rPr>
              <w:t>8.276,82</w:t>
            </w:r>
          </w:p>
        </w:tc>
        <w:tc>
          <w:tcPr>
            <w:tcW w:w="1417" w:type="dxa"/>
            <w:tcBorders>
              <w:top w:val="nil"/>
              <w:left w:val="nil"/>
              <w:bottom w:val="single" w:sz="4" w:space="0" w:color="auto"/>
              <w:right w:val="single" w:sz="4" w:space="0" w:color="auto"/>
            </w:tcBorders>
            <w:shd w:val="clear" w:color="auto" w:fill="auto"/>
            <w:vAlign w:val="center"/>
            <w:hideMark/>
          </w:tcPr>
          <w:p w14:paraId="15CB6E11" w14:textId="2EF130D2" w:rsidR="00AF4CB4" w:rsidRPr="006D4880" w:rsidRDefault="00AF4CB4">
            <w:pPr>
              <w:jc w:val="center"/>
              <w:rPr>
                <w:rFonts w:ascii="Garamond" w:hAnsi="Garamond"/>
                <w:sz w:val="22"/>
                <w:szCs w:val="22"/>
              </w:rPr>
            </w:pPr>
            <w:r w:rsidRPr="006D4880">
              <w:rPr>
                <w:rFonts w:ascii="Garamond" w:hAnsi="Garamond" w:cs="Arial"/>
                <w:bCs/>
                <w:color w:val="000000"/>
                <w:sz w:val="22"/>
                <w:szCs w:val="22"/>
              </w:rPr>
              <w:t>146.500,00</w:t>
            </w:r>
          </w:p>
        </w:tc>
        <w:tc>
          <w:tcPr>
            <w:tcW w:w="1418" w:type="dxa"/>
            <w:tcBorders>
              <w:top w:val="nil"/>
              <w:left w:val="nil"/>
              <w:bottom w:val="single" w:sz="4" w:space="0" w:color="auto"/>
              <w:right w:val="single" w:sz="4" w:space="0" w:color="auto"/>
            </w:tcBorders>
            <w:shd w:val="clear" w:color="auto" w:fill="auto"/>
            <w:vAlign w:val="center"/>
            <w:hideMark/>
          </w:tcPr>
          <w:p w14:paraId="384A4503" w14:textId="491809D1" w:rsidR="00AF4CB4" w:rsidRPr="006D4880" w:rsidRDefault="00AF4CB4">
            <w:pPr>
              <w:jc w:val="center"/>
              <w:rPr>
                <w:rFonts w:ascii="Garamond" w:hAnsi="Garamond"/>
                <w:sz w:val="22"/>
                <w:szCs w:val="22"/>
              </w:rPr>
            </w:pPr>
            <w:r w:rsidRPr="006D4880">
              <w:rPr>
                <w:rFonts w:ascii="Garamond" w:hAnsi="Garamond" w:cs="Arial"/>
                <w:bCs/>
                <w:color w:val="000000"/>
                <w:sz w:val="22"/>
                <w:szCs w:val="22"/>
              </w:rPr>
              <w:t>50.880,00</w:t>
            </w:r>
          </w:p>
        </w:tc>
        <w:tc>
          <w:tcPr>
            <w:tcW w:w="992" w:type="dxa"/>
            <w:tcBorders>
              <w:top w:val="nil"/>
              <w:left w:val="nil"/>
              <w:bottom w:val="single" w:sz="4" w:space="0" w:color="auto"/>
              <w:right w:val="single" w:sz="4" w:space="0" w:color="auto"/>
            </w:tcBorders>
            <w:shd w:val="clear" w:color="auto" w:fill="auto"/>
            <w:vAlign w:val="center"/>
            <w:hideMark/>
          </w:tcPr>
          <w:p w14:paraId="14465ED5" w14:textId="7DFC3610" w:rsidR="00AF4CB4" w:rsidRPr="006D4880" w:rsidRDefault="009A3437">
            <w:pPr>
              <w:jc w:val="center"/>
              <w:rPr>
                <w:rFonts w:ascii="Garamond" w:hAnsi="Garamond"/>
                <w:sz w:val="22"/>
                <w:szCs w:val="22"/>
              </w:rPr>
            </w:pPr>
            <w:r w:rsidRPr="006D4880">
              <w:rPr>
                <w:rFonts w:ascii="Garamond" w:hAnsi="Garamond" w:cs="Arial"/>
                <w:bCs/>
                <w:color w:val="000000"/>
                <w:sz w:val="22"/>
                <w:szCs w:val="22"/>
              </w:rPr>
              <w:t>614,73</w:t>
            </w:r>
          </w:p>
        </w:tc>
        <w:tc>
          <w:tcPr>
            <w:tcW w:w="992" w:type="dxa"/>
            <w:tcBorders>
              <w:top w:val="nil"/>
              <w:left w:val="nil"/>
              <w:bottom w:val="single" w:sz="4" w:space="0" w:color="auto"/>
              <w:right w:val="single" w:sz="4" w:space="0" w:color="auto"/>
            </w:tcBorders>
            <w:shd w:val="clear" w:color="auto" w:fill="auto"/>
            <w:vAlign w:val="center"/>
            <w:hideMark/>
          </w:tcPr>
          <w:p w14:paraId="6AB0C394" w14:textId="0A0FBA6A" w:rsidR="00AF4CB4" w:rsidRPr="006D4880" w:rsidRDefault="009A3437">
            <w:pPr>
              <w:jc w:val="center"/>
              <w:rPr>
                <w:rFonts w:ascii="Garamond" w:hAnsi="Garamond"/>
                <w:sz w:val="22"/>
                <w:szCs w:val="22"/>
              </w:rPr>
            </w:pPr>
            <w:r w:rsidRPr="006D4880">
              <w:rPr>
                <w:rFonts w:ascii="Garamond" w:hAnsi="Garamond" w:cs="Arial"/>
                <w:bCs/>
                <w:color w:val="000000"/>
                <w:sz w:val="22"/>
                <w:szCs w:val="22"/>
              </w:rPr>
              <w:t>34,73</w:t>
            </w:r>
          </w:p>
        </w:tc>
      </w:tr>
      <w:tr w:rsidR="00AF4CB4" w:rsidRPr="006D4880" w14:paraId="6774C2BD" w14:textId="77777777" w:rsidTr="00F809AB">
        <w:trPr>
          <w:trHeight w:val="300"/>
        </w:trPr>
        <w:tc>
          <w:tcPr>
            <w:tcW w:w="39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ACC3AE" w14:textId="77777777" w:rsidR="00AF4CB4" w:rsidRPr="006D4880" w:rsidRDefault="00AF4CB4" w:rsidP="004D4303">
            <w:pPr>
              <w:jc w:val="center"/>
              <w:rPr>
                <w:rFonts w:ascii="Garamond" w:hAnsi="Garamond"/>
                <w:bCs/>
                <w:sz w:val="22"/>
                <w:szCs w:val="22"/>
              </w:rPr>
            </w:pPr>
            <w:r w:rsidRPr="006D4880">
              <w:rPr>
                <w:rFonts w:ascii="Garamond" w:hAnsi="Garamond"/>
                <w:bCs/>
                <w:sz w:val="22"/>
                <w:szCs w:val="22"/>
              </w:rPr>
              <w:t>Ukupni prihodi</w:t>
            </w:r>
          </w:p>
        </w:tc>
        <w:tc>
          <w:tcPr>
            <w:tcW w:w="1560" w:type="dxa"/>
            <w:tcBorders>
              <w:top w:val="nil"/>
              <w:left w:val="nil"/>
              <w:bottom w:val="single" w:sz="4" w:space="0" w:color="auto"/>
              <w:right w:val="single" w:sz="4" w:space="0" w:color="auto"/>
            </w:tcBorders>
            <w:shd w:val="clear" w:color="auto" w:fill="auto"/>
            <w:vAlign w:val="center"/>
            <w:hideMark/>
          </w:tcPr>
          <w:p w14:paraId="51DBD86E" w14:textId="77777777" w:rsidR="00AF4CB4" w:rsidRPr="006D4880" w:rsidRDefault="00AF4CB4">
            <w:pPr>
              <w:jc w:val="center"/>
              <w:rPr>
                <w:rFonts w:ascii="Garamond" w:hAnsi="Garamond"/>
                <w:bCs/>
                <w:sz w:val="22"/>
                <w:szCs w:val="22"/>
              </w:rPr>
            </w:pPr>
            <w:r w:rsidRPr="006D4880">
              <w:rPr>
                <w:rFonts w:ascii="Garamond" w:hAnsi="Garamond"/>
                <w:bCs/>
                <w:sz w:val="22"/>
                <w:szCs w:val="22"/>
              </w:rPr>
              <w:t>11.702.688,01</w:t>
            </w:r>
          </w:p>
        </w:tc>
        <w:tc>
          <w:tcPr>
            <w:tcW w:w="1417" w:type="dxa"/>
            <w:tcBorders>
              <w:top w:val="nil"/>
              <w:left w:val="nil"/>
              <w:bottom w:val="single" w:sz="4" w:space="0" w:color="auto"/>
              <w:right w:val="single" w:sz="4" w:space="0" w:color="auto"/>
            </w:tcBorders>
            <w:shd w:val="clear" w:color="auto" w:fill="auto"/>
            <w:vAlign w:val="bottom"/>
            <w:hideMark/>
          </w:tcPr>
          <w:p w14:paraId="7A0AD54A" w14:textId="2280FEDA" w:rsidR="00AF4CB4" w:rsidRPr="006D4880" w:rsidRDefault="009A3437" w:rsidP="004D4303">
            <w:pPr>
              <w:jc w:val="center"/>
              <w:rPr>
                <w:rFonts w:ascii="Garamond" w:hAnsi="Garamond"/>
                <w:bCs/>
                <w:sz w:val="22"/>
                <w:szCs w:val="22"/>
              </w:rPr>
            </w:pPr>
            <w:r w:rsidRPr="006D4880">
              <w:rPr>
                <w:rFonts w:ascii="Garamond" w:hAnsi="Garamond" w:cs="Calibri"/>
                <w:color w:val="000000"/>
                <w:sz w:val="22"/>
                <w:szCs w:val="22"/>
              </w:rPr>
              <w:t>12.455.408,34</w:t>
            </w:r>
          </w:p>
        </w:tc>
        <w:tc>
          <w:tcPr>
            <w:tcW w:w="1418" w:type="dxa"/>
            <w:tcBorders>
              <w:top w:val="nil"/>
              <w:left w:val="nil"/>
              <w:bottom w:val="single" w:sz="4" w:space="0" w:color="auto"/>
              <w:right w:val="single" w:sz="4" w:space="0" w:color="auto"/>
            </w:tcBorders>
            <w:shd w:val="clear" w:color="auto" w:fill="auto"/>
            <w:vAlign w:val="bottom"/>
            <w:hideMark/>
          </w:tcPr>
          <w:p w14:paraId="0CA57637" w14:textId="0C6300A6" w:rsidR="00AF4CB4" w:rsidRPr="006D4880" w:rsidRDefault="009A3437">
            <w:pPr>
              <w:jc w:val="center"/>
              <w:rPr>
                <w:rFonts w:ascii="Garamond" w:hAnsi="Garamond"/>
                <w:bCs/>
                <w:sz w:val="22"/>
                <w:szCs w:val="22"/>
              </w:rPr>
            </w:pPr>
            <w:r w:rsidRPr="006D4880">
              <w:rPr>
                <w:rFonts w:ascii="Garamond" w:hAnsi="Garamond"/>
                <w:bCs/>
                <w:sz w:val="22"/>
                <w:szCs w:val="22"/>
              </w:rPr>
              <w:t>9.885.126,85</w:t>
            </w:r>
          </w:p>
        </w:tc>
        <w:tc>
          <w:tcPr>
            <w:tcW w:w="992" w:type="dxa"/>
            <w:tcBorders>
              <w:top w:val="nil"/>
              <w:left w:val="nil"/>
              <w:bottom w:val="single" w:sz="4" w:space="0" w:color="auto"/>
              <w:right w:val="single" w:sz="4" w:space="0" w:color="auto"/>
            </w:tcBorders>
            <w:shd w:val="clear" w:color="auto" w:fill="auto"/>
            <w:vAlign w:val="bottom"/>
            <w:hideMark/>
          </w:tcPr>
          <w:p w14:paraId="42B4D90C" w14:textId="5ED3B501" w:rsidR="00AF4CB4" w:rsidRPr="006D4880" w:rsidRDefault="009A3437">
            <w:pPr>
              <w:jc w:val="center"/>
              <w:rPr>
                <w:rFonts w:ascii="Garamond" w:hAnsi="Garamond"/>
                <w:sz w:val="22"/>
                <w:szCs w:val="22"/>
              </w:rPr>
            </w:pPr>
            <w:r w:rsidRPr="006D4880">
              <w:rPr>
                <w:rFonts w:ascii="Garamond" w:hAnsi="Garamond" w:cs="Calibri"/>
                <w:color w:val="000000"/>
                <w:sz w:val="22"/>
                <w:szCs w:val="22"/>
              </w:rPr>
              <w:t>88,42</w:t>
            </w:r>
          </w:p>
        </w:tc>
        <w:tc>
          <w:tcPr>
            <w:tcW w:w="992" w:type="dxa"/>
            <w:tcBorders>
              <w:top w:val="nil"/>
              <w:left w:val="nil"/>
              <w:bottom w:val="single" w:sz="4" w:space="0" w:color="auto"/>
              <w:right w:val="single" w:sz="4" w:space="0" w:color="auto"/>
            </w:tcBorders>
            <w:shd w:val="clear" w:color="auto" w:fill="auto"/>
            <w:vAlign w:val="bottom"/>
            <w:hideMark/>
          </w:tcPr>
          <w:p w14:paraId="2EF77CA0" w14:textId="2B50FAEA" w:rsidR="00AF4CB4" w:rsidRPr="006D4880" w:rsidRDefault="009A3437">
            <w:pPr>
              <w:jc w:val="center"/>
              <w:rPr>
                <w:rFonts w:ascii="Garamond" w:hAnsi="Garamond"/>
                <w:sz w:val="22"/>
                <w:szCs w:val="22"/>
              </w:rPr>
            </w:pPr>
            <w:r w:rsidRPr="006D4880">
              <w:rPr>
                <w:rFonts w:ascii="Garamond" w:hAnsi="Garamond" w:cs="Calibri"/>
                <w:color w:val="000000"/>
                <w:sz w:val="22"/>
                <w:szCs w:val="22"/>
              </w:rPr>
              <w:t>76,89</w:t>
            </w:r>
          </w:p>
        </w:tc>
      </w:tr>
    </w:tbl>
    <w:p w14:paraId="055FCAD8" w14:textId="77777777" w:rsidR="00EE3629" w:rsidRPr="00036FFE" w:rsidRDefault="00EE3629" w:rsidP="00EE3629">
      <w:pPr>
        <w:tabs>
          <w:tab w:val="right" w:pos="6237"/>
          <w:tab w:val="right" w:pos="8789"/>
        </w:tabs>
        <w:jc w:val="both"/>
        <w:rPr>
          <w:rFonts w:ascii="Garamond" w:hAnsi="Garamond"/>
          <w:color w:val="FF0000"/>
        </w:rPr>
      </w:pPr>
    </w:p>
    <w:p w14:paraId="46F56F73" w14:textId="7E3BCCF7" w:rsidR="002158B3" w:rsidRPr="00036FFE" w:rsidRDefault="00EE3629" w:rsidP="002158B3">
      <w:pPr>
        <w:jc w:val="both"/>
        <w:rPr>
          <w:rFonts w:ascii="Garamond" w:eastAsiaTheme="minorHAnsi" w:hAnsi="Garamond" w:cs="Arial"/>
          <w:lang w:eastAsia="en-US"/>
        </w:rPr>
      </w:pPr>
      <w:r w:rsidRPr="00036FFE">
        <w:rPr>
          <w:rFonts w:ascii="Garamond" w:eastAsia="Arial Unicode MS" w:hAnsi="Garamond"/>
          <w:lang w:eastAsia="en-US"/>
        </w:rPr>
        <w:t>Prihodi od poreza os</w:t>
      </w:r>
      <w:r w:rsidR="00805A2E" w:rsidRPr="00036FFE">
        <w:rPr>
          <w:rFonts w:ascii="Garamond" w:eastAsia="Arial Unicode MS" w:hAnsi="Garamond"/>
          <w:lang w:eastAsia="en-US"/>
        </w:rPr>
        <w:t xml:space="preserve">tvareni su u iznosu </w:t>
      </w:r>
      <w:r w:rsidR="009A3437" w:rsidRPr="00036FFE">
        <w:rPr>
          <w:rFonts w:ascii="Garamond" w:eastAsia="Arial Unicode MS" w:hAnsi="Garamond"/>
          <w:lang w:eastAsia="en-US"/>
        </w:rPr>
        <w:t>4.232.115,44</w:t>
      </w:r>
      <w:r w:rsidRPr="00036FFE">
        <w:rPr>
          <w:rFonts w:ascii="Garamond" w:eastAsia="Arial Unicode MS" w:hAnsi="Garamond"/>
          <w:lang w:eastAsia="en-US"/>
        </w:rPr>
        <w:t xml:space="preserve"> kn što u odnosu na ostvarenje prethodne godine, </w:t>
      </w:r>
      <w:r w:rsidR="00805A2E" w:rsidRPr="00036FFE">
        <w:rPr>
          <w:rFonts w:ascii="Garamond" w:eastAsia="Arial Unicode MS" w:hAnsi="Garamond"/>
          <w:lang w:eastAsia="en-US"/>
        </w:rPr>
        <w:t xml:space="preserve">predstavlja </w:t>
      </w:r>
      <w:r w:rsidR="009A3437" w:rsidRPr="00036FFE">
        <w:rPr>
          <w:rFonts w:ascii="Garamond" w:eastAsia="Arial Unicode MS" w:hAnsi="Garamond"/>
          <w:lang w:eastAsia="en-US"/>
        </w:rPr>
        <w:t xml:space="preserve">povećanje od 44,94%. </w:t>
      </w:r>
      <w:r w:rsidRPr="00036FFE">
        <w:rPr>
          <w:rFonts w:ascii="Garamond" w:eastAsia="Arial Unicode MS" w:hAnsi="Garamond"/>
          <w:lang w:eastAsia="en-US"/>
        </w:rPr>
        <w:t>Prihodi od poreza uključuju: prihode od poreza i prireza na dohodak, prihode od poreza na imovinu te prihode od poreza na robu i usluge. Prihodi od poreza i prireza na dohodak u izvještajnom razdo</w:t>
      </w:r>
      <w:r w:rsidR="002158B3" w:rsidRPr="00036FFE">
        <w:rPr>
          <w:rFonts w:ascii="Garamond" w:eastAsia="Arial Unicode MS" w:hAnsi="Garamond"/>
          <w:lang w:eastAsia="en-US"/>
        </w:rPr>
        <w:t xml:space="preserve">blju su ostvareni u iznosu od </w:t>
      </w:r>
      <w:r w:rsidR="009A3437" w:rsidRPr="00036FFE">
        <w:rPr>
          <w:rFonts w:ascii="Garamond" w:eastAsia="Arial Unicode MS" w:hAnsi="Garamond"/>
          <w:lang w:eastAsia="en-US"/>
        </w:rPr>
        <w:t>4.009.800,74 kn i bilježe rast</w:t>
      </w:r>
      <w:r w:rsidRPr="00036FFE">
        <w:rPr>
          <w:rFonts w:ascii="Garamond" w:eastAsia="Arial Unicode MS" w:hAnsi="Garamond"/>
          <w:lang w:eastAsia="en-US"/>
        </w:rPr>
        <w:t xml:space="preserve"> u odnosu na </w:t>
      </w:r>
      <w:r w:rsidR="002158B3" w:rsidRPr="00036FFE">
        <w:rPr>
          <w:rFonts w:ascii="Garamond" w:eastAsia="Arial Unicode MS" w:hAnsi="Garamond"/>
          <w:lang w:eastAsia="en-US"/>
        </w:rPr>
        <w:t xml:space="preserve">prethodnu godinu za </w:t>
      </w:r>
      <w:r w:rsidR="009A3437" w:rsidRPr="00036FFE">
        <w:rPr>
          <w:rFonts w:ascii="Garamond" w:eastAsia="Arial Unicode MS" w:hAnsi="Garamond"/>
          <w:lang w:eastAsia="en-US"/>
        </w:rPr>
        <w:t>45,97</w:t>
      </w:r>
      <w:r w:rsidR="002158B3" w:rsidRPr="00036FFE">
        <w:rPr>
          <w:rFonts w:ascii="Garamond" w:eastAsia="Arial Unicode MS" w:hAnsi="Garamond"/>
          <w:lang w:eastAsia="en-US"/>
        </w:rPr>
        <w:t>%</w:t>
      </w:r>
      <w:r w:rsidRPr="00036FFE">
        <w:rPr>
          <w:rFonts w:ascii="Garamond" w:eastAsia="Arial Unicode MS" w:hAnsi="Garamond"/>
          <w:lang w:eastAsia="en-US"/>
        </w:rPr>
        <w:t xml:space="preserve">. Razlog </w:t>
      </w:r>
      <w:r w:rsidR="009A3437" w:rsidRPr="00036FFE">
        <w:rPr>
          <w:rFonts w:ascii="Garamond" w:eastAsia="Arial Unicode MS" w:hAnsi="Garamond"/>
          <w:lang w:eastAsia="en-US"/>
        </w:rPr>
        <w:t xml:space="preserve">većeg ostvarenja prihoda o poreza je povećanje  </w:t>
      </w:r>
      <w:r w:rsidR="001D7348" w:rsidRPr="00036FFE">
        <w:rPr>
          <w:rFonts w:ascii="Garamond" w:eastAsia="Arial Unicode MS" w:hAnsi="Garamond"/>
          <w:lang w:eastAsia="en-US"/>
        </w:rPr>
        <w:t>manjeg</w:t>
      </w:r>
      <w:r w:rsidRPr="00036FFE">
        <w:rPr>
          <w:rFonts w:ascii="Garamond" w:eastAsia="Arial Unicode MS" w:hAnsi="Garamond"/>
          <w:lang w:eastAsia="en-US"/>
        </w:rPr>
        <w:t xml:space="preserve"> ostvarenja u odnosu</w:t>
      </w:r>
      <w:r w:rsidR="002158B3" w:rsidRPr="00036FFE">
        <w:rPr>
          <w:rFonts w:ascii="Garamond" w:eastAsia="Arial Unicode MS" w:hAnsi="Garamond"/>
          <w:lang w:eastAsia="en-US"/>
        </w:rPr>
        <w:t xml:space="preserve"> na prethodnu godinu je </w:t>
      </w:r>
      <w:r w:rsidR="002158B3" w:rsidRPr="00036FFE">
        <w:rPr>
          <w:rFonts w:ascii="Garamond" w:eastAsiaTheme="minorHAnsi" w:hAnsi="Garamond" w:cs="Arial"/>
          <w:lang w:eastAsia="en-US"/>
        </w:rPr>
        <w:t>zato što više nema sredstva fiskalnog izravnanja koji su se knjižili na konto 6111 – Porez i prirez na dohodak od nesamostalnog rada, nego Općina dobiva kompenzacijsku mjeru koja se knjiži na konto 6331 – Tekuće pomoći proračunu iz drugih proračuna i izvanproračunskim korisnicima.</w:t>
      </w:r>
    </w:p>
    <w:p w14:paraId="28D7E00A" w14:textId="04F999C9" w:rsidR="00D158C9" w:rsidRPr="00036FFE" w:rsidRDefault="00D158C9" w:rsidP="00D158C9">
      <w:pPr>
        <w:spacing w:after="80"/>
        <w:jc w:val="both"/>
        <w:rPr>
          <w:rFonts w:ascii="Garamond" w:eastAsiaTheme="minorHAnsi" w:hAnsi="Garamond" w:cs="Arial"/>
          <w:lang w:eastAsia="en-US"/>
        </w:rPr>
      </w:pPr>
      <w:r w:rsidRPr="00036FFE">
        <w:rPr>
          <w:rFonts w:ascii="Garamond" w:eastAsiaTheme="minorHAnsi" w:hAnsi="Garamond" w:cs="Arial"/>
          <w:lang w:eastAsia="en-US"/>
        </w:rPr>
        <w:t>Prihodi od poreza i prireza na dohodak u izvještajnom razdoblju su ostvareni u iznosu od 4.009.800,74 kn i bilježe povećanje u odnosu na prethodnu godinu, tj. veći su za 46,00%.</w:t>
      </w:r>
    </w:p>
    <w:p w14:paraId="7CBA9B1F" w14:textId="0DC105DB" w:rsidR="00D158C9" w:rsidRPr="00036FFE" w:rsidRDefault="00D158C9" w:rsidP="00D158C9">
      <w:pPr>
        <w:spacing w:after="80"/>
        <w:jc w:val="both"/>
        <w:rPr>
          <w:rFonts w:ascii="Garamond" w:eastAsiaTheme="minorHAnsi" w:hAnsi="Garamond" w:cs="Arial"/>
          <w:lang w:eastAsia="en-US"/>
        </w:rPr>
      </w:pPr>
      <w:r w:rsidRPr="00036FFE">
        <w:rPr>
          <w:rFonts w:ascii="Garamond" w:eastAsiaTheme="minorHAnsi" w:hAnsi="Garamond" w:cs="Arial"/>
          <w:lang w:eastAsia="en-US"/>
        </w:rPr>
        <w:lastRenderedPageBreak/>
        <w:t>Porezi na imovinu u izvještajnom razdoblju su ostvareni u iznosu od 190.247,44 kn i veći su za 21,5% od ostvarenja prethodne godine, a odnose se na prihode od poreza na promet nekretnina i na porez na korištenje javne površine.</w:t>
      </w:r>
    </w:p>
    <w:p w14:paraId="1DDDFD02" w14:textId="38B11AFC" w:rsidR="00D158C9" w:rsidRPr="00036FFE" w:rsidRDefault="00D158C9" w:rsidP="00D158C9">
      <w:pPr>
        <w:spacing w:after="80"/>
        <w:jc w:val="both"/>
        <w:rPr>
          <w:rFonts w:ascii="Garamond" w:eastAsiaTheme="minorHAnsi" w:hAnsi="Garamond" w:cs="Arial"/>
          <w:lang w:eastAsia="en-US"/>
        </w:rPr>
      </w:pPr>
      <w:r w:rsidRPr="00036FFE">
        <w:rPr>
          <w:rFonts w:ascii="Garamond" w:eastAsiaTheme="minorHAnsi" w:hAnsi="Garamond" w:cs="Arial"/>
          <w:lang w:eastAsia="en-US"/>
        </w:rPr>
        <w:t>Porezi na robu i usluge kojeg čine porez na potrošnju alkoholnih i bezalkoholnih pića i porez na tvrtku odnosno naziv, ostvareni su u iznosu od 32.067,26 kn. Povećanje je evidentno na svim stavkama što je posljedica oporavka nakon COVID „gospodarske pauze“.</w:t>
      </w:r>
    </w:p>
    <w:p w14:paraId="683FFC3B" w14:textId="18C2BAE4" w:rsidR="00D158C9" w:rsidRPr="00036FFE" w:rsidRDefault="00D158C9" w:rsidP="00D158C9">
      <w:pPr>
        <w:spacing w:after="80"/>
        <w:jc w:val="both"/>
        <w:rPr>
          <w:rFonts w:ascii="Garamond" w:eastAsiaTheme="minorHAnsi" w:hAnsi="Garamond" w:cs="Arial"/>
          <w:lang w:eastAsia="en-US"/>
        </w:rPr>
      </w:pPr>
      <w:r w:rsidRPr="00036FFE">
        <w:rPr>
          <w:rFonts w:ascii="Garamond" w:eastAsiaTheme="minorHAnsi" w:hAnsi="Garamond" w:cs="Arial"/>
          <w:lang w:eastAsia="en-US"/>
        </w:rPr>
        <w:t xml:space="preserve">Pomoći od inozemstva i od subjekata unutar općeg proračuna u izvještajnom razdoblju ostvarene su u iznosu od 3.110.663,45 kn i predstavljaju povećanje od 51,4 % u odnosu na ostvarenje u prethodnoj godini. Ova skupina prihoda uključuje: pomoći proračunu iz drugih proračuna i pomoći temeljem prijenosa EU sredstava. </w:t>
      </w:r>
    </w:p>
    <w:p w14:paraId="79BC60B6" w14:textId="024B76F2" w:rsidR="00D158C9" w:rsidRPr="00036FFE" w:rsidRDefault="00D158C9" w:rsidP="00D158C9">
      <w:pPr>
        <w:spacing w:after="80"/>
        <w:jc w:val="both"/>
        <w:rPr>
          <w:rFonts w:ascii="Garamond" w:eastAsiaTheme="minorHAnsi" w:hAnsi="Garamond" w:cs="Arial"/>
          <w:lang w:eastAsia="en-US"/>
        </w:rPr>
      </w:pPr>
      <w:r w:rsidRPr="00036FFE">
        <w:rPr>
          <w:rFonts w:ascii="Garamond" w:eastAsiaTheme="minorHAnsi" w:hAnsi="Garamond" w:cs="Arial"/>
          <w:lang w:eastAsia="en-US"/>
        </w:rPr>
        <w:t>Tekuće pomoći proračunu iz drugih proračuna u izvještajnom razdoblju su ostvarene u iznosu od 3.110.663,45 kn i manje su za 35,8 % u odnosu na ost</w:t>
      </w:r>
      <w:r w:rsidR="00A97B6C" w:rsidRPr="00036FFE">
        <w:rPr>
          <w:rFonts w:ascii="Garamond" w:eastAsiaTheme="minorHAnsi" w:hAnsi="Garamond" w:cs="Arial"/>
          <w:lang w:eastAsia="en-US"/>
        </w:rPr>
        <w:t>varenje u prethodnoj godini, a</w:t>
      </w:r>
      <w:r w:rsidRPr="00036FFE">
        <w:rPr>
          <w:rFonts w:ascii="Garamond" w:eastAsiaTheme="minorHAnsi" w:hAnsi="Garamond" w:cs="Arial"/>
          <w:lang w:eastAsia="en-US"/>
        </w:rPr>
        <w:t xml:space="preserve"> obuhvaćaju tekuće pomoći iz državnog proračuna u iznosu od 2.885.663,45 kn i kapitalne pomoći iz drugih proračuna u iznosu od 225.000,00 kn. Kod tekućih pomoći iz državnog proračuna je vidljivo smanjenje od 4,2%, a obuhvaćaju kompenzacijske mjere u iznosu od 2.635.888,46 kn, isplata financijskih sredstava usmjerenih na potporu za održavanje i razvoj predškolskoj djelatnosti u iznosu od 220.000,00 kn</w:t>
      </w:r>
      <w:r w:rsidR="00A97B6C" w:rsidRPr="00036FFE">
        <w:rPr>
          <w:rFonts w:ascii="Garamond" w:eastAsiaTheme="minorHAnsi" w:hAnsi="Garamond" w:cs="Arial"/>
          <w:lang w:eastAsia="en-US"/>
        </w:rPr>
        <w:t xml:space="preserve"> od Središnjeg državnog ureda</w:t>
      </w:r>
      <w:r w:rsidRPr="00036FFE">
        <w:rPr>
          <w:rFonts w:ascii="Garamond" w:eastAsiaTheme="minorHAnsi" w:hAnsi="Garamond" w:cs="Arial"/>
          <w:lang w:eastAsia="en-US"/>
        </w:rPr>
        <w:t xml:space="preserve"> te 29.775,99 kn za financiranje Dana Općine</w:t>
      </w:r>
      <w:r w:rsidR="00A97B6C" w:rsidRPr="00036FFE">
        <w:rPr>
          <w:rFonts w:ascii="Garamond" w:eastAsiaTheme="minorHAnsi" w:hAnsi="Garamond" w:cs="Arial"/>
          <w:lang w:eastAsia="en-US"/>
        </w:rPr>
        <w:t xml:space="preserve"> primljenih od Ministarstva poljoprivrede</w:t>
      </w:r>
      <w:r w:rsidRPr="00036FFE">
        <w:rPr>
          <w:rFonts w:ascii="Garamond" w:eastAsiaTheme="minorHAnsi" w:hAnsi="Garamond" w:cs="Arial"/>
          <w:lang w:eastAsia="en-US"/>
        </w:rPr>
        <w:t>.</w:t>
      </w:r>
    </w:p>
    <w:p w14:paraId="276E2DC0" w14:textId="66CEE7E9" w:rsidR="00D158C9" w:rsidRPr="00036FFE" w:rsidRDefault="00D158C9" w:rsidP="00A97B6C">
      <w:pPr>
        <w:spacing w:after="80"/>
        <w:jc w:val="both"/>
        <w:rPr>
          <w:rFonts w:ascii="Garamond" w:eastAsiaTheme="minorHAnsi" w:hAnsi="Garamond" w:cs="Arial"/>
          <w:lang w:eastAsia="en-US"/>
        </w:rPr>
      </w:pPr>
      <w:r w:rsidRPr="00036FFE">
        <w:rPr>
          <w:rFonts w:ascii="Garamond" w:eastAsiaTheme="minorHAnsi" w:hAnsi="Garamond" w:cs="Arial"/>
          <w:lang w:eastAsia="en-US"/>
        </w:rPr>
        <w:t xml:space="preserve">Kapitalne pomoći proračunu iz drugih proračuna ostvarene su u iznosu </w:t>
      </w:r>
      <w:r w:rsidR="00A97B6C" w:rsidRPr="00036FFE">
        <w:rPr>
          <w:rFonts w:ascii="Garamond" w:eastAsiaTheme="minorHAnsi" w:hAnsi="Garamond" w:cs="Arial"/>
          <w:lang w:eastAsia="en-US"/>
        </w:rPr>
        <w:t xml:space="preserve">225.000,00 kn, a odnose se na </w:t>
      </w:r>
      <w:r w:rsidRPr="00036FFE">
        <w:rPr>
          <w:rFonts w:ascii="Garamond" w:eastAsiaTheme="minorHAnsi" w:hAnsi="Garamond" w:cs="Arial"/>
          <w:lang w:eastAsia="en-US"/>
        </w:rPr>
        <w:t xml:space="preserve">pomoć Ministarstva prostornog uređenja, graditeljstva i državne imovine za uređenje centralnog trga u </w:t>
      </w:r>
      <w:proofErr w:type="spellStart"/>
      <w:r w:rsidRPr="00036FFE">
        <w:rPr>
          <w:rFonts w:ascii="Garamond" w:eastAsiaTheme="minorHAnsi" w:hAnsi="Garamond" w:cs="Arial"/>
          <w:lang w:eastAsia="en-US"/>
        </w:rPr>
        <w:t>Marti</w:t>
      </w:r>
      <w:r w:rsidR="00A97B6C" w:rsidRPr="00036FFE">
        <w:rPr>
          <w:rFonts w:ascii="Garamond" w:eastAsiaTheme="minorHAnsi" w:hAnsi="Garamond" w:cs="Arial"/>
          <w:lang w:eastAsia="en-US"/>
        </w:rPr>
        <w:t>jancu</w:t>
      </w:r>
      <w:proofErr w:type="spellEnd"/>
      <w:r w:rsidR="00A97B6C" w:rsidRPr="00036FFE">
        <w:rPr>
          <w:rFonts w:ascii="Garamond" w:eastAsiaTheme="minorHAnsi" w:hAnsi="Garamond" w:cs="Arial"/>
          <w:lang w:eastAsia="en-US"/>
        </w:rPr>
        <w:t xml:space="preserve"> u iznosu od 120.000,00 kn i </w:t>
      </w:r>
      <w:r w:rsidRPr="00036FFE">
        <w:rPr>
          <w:rFonts w:ascii="Garamond" w:eastAsiaTheme="minorHAnsi" w:hAnsi="Garamond" w:cs="Arial"/>
          <w:lang w:eastAsia="en-US"/>
        </w:rPr>
        <w:t>pomoć Središnjeg državnog ureda za demografiju i mlade za izgradnju poligona u iznosu od 105.000,00 kn.</w:t>
      </w:r>
    </w:p>
    <w:p w14:paraId="48DDD646" w14:textId="2AA3CB95" w:rsidR="00D158C9" w:rsidRPr="00036FFE" w:rsidRDefault="00D158C9" w:rsidP="00D158C9">
      <w:pPr>
        <w:spacing w:after="80"/>
        <w:jc w:val="both"/>
        <w:rPr>
          <w:rFonts w:ascii="Garamond" w:eastAsiaTheme="minorHAnsi" w:hAnsi="Garamond" w:cs="Arial"/>
          <w:lang w:eastAsia="en-US"/>
        </w:rPr>
      </w:pPr>
      <w:r w:rsidRPr="00036FFE">
        <w:rPr>
          <w:rFonts w:ascii="Garamond" w:eastAsiaTheme="minorHAnsi" w:hAnsi="Garamond" w:cs="Arial"/>
          <w:lang w:eastAsia="en-US"/>
        </w:rPr>
        <w:t>Kapitalne pomoći temeljem prijenosa EU sredstava u 2022. godini nisu ostvarene.</w:t>
      </w:r>
    </w:p>
    <w:p w14:paraId="017205C3" w14:textId="68C5E938" w:rsidR="00D158C9" w:rsidRPr="00036FFE" w:rsidRDefault="00D158C9" w:rsidP="00D158C9">
      <w:pPr>
        <w:spacing w:after="80"/>
        <w:jc w:val="both"/>
        <w:rPr>
          <w:rFonts w:ascii="Garamond" w:eastAsiaTheme="minorHAnsi" w:hAnsi="Garamond" w:cs="Arial"/>
          <w:lang w:eastAsia="en-US"/>
        </w:rPr>
      </w:pPr>
      <w:r w:rsidRPr="00036FFE">
        <w:rPr>
          <w:rFonts w:ascii="Garamond" w:eastAsiaTheme="minorHAnsi" w:hAnsi="Garamond" w:cs="Arial"/>
          <w:lang w:eastAsia="en-US"/>
        </w:rPr>
        <w:t xml:space="preserve">Prihodi od imovine u izvještajnom razdoblju su ostvareni u iznosu od 619.336,93 kn ili 37,9 % više u odnosu na ostvarenje u prethodnoj godini. Ova skupina prihoda uključuje prihode od financijske imovine i prihode od nefinancijske imovine. </w:t>
      </w:r>
    </w:p>
    <w:p w14:paraId="0E53C483" w14:textId="0B90FE3C" w:rsidR="00D158C9" w:rsidRPr="00036FFE" w:rsidRDefault="00D158C9" w:rsidP="00D158C9">
      <w:pPr>
        <w:spacing w:after="80"/>
        <w:jc w:val="both"/>
        <w:rPr>
          <w:rFonts w:ascii="Garamond" w:eastAsiaTheme="minorHAnsi" w:hAnsi="Garamond" w:cs="Arial"/>
          <w:lang w:eastAsia="en-US"/>
        </w:rPr>
      </w:pPr>
      <w:r w:rsidRPr="00036FFE">
        <w:rPr>
          <w:rFonts w:ascii="Garamond" w:eastAsiaTheme="minorHAnsi" w:hAnsi="Garamond" w:cs="Arial"/>
          <w:lang w:eastAsia="en-US"/>
        </w:rPr>
        <w:t xml:space="preserve">Prihodi od financijske imovine u izvještajnom razdoblju su ostvareni u iznosu od 46,20 kn i veći su za 28,3 % ili 10,20 kn u odnosu na ostvarenje u prethodnoj godini. </w:t>
      </w:r>
    </w:p>
    <w:p w14:paraId="3EA691AF" w14:textId="5476050F" w:rsidR="00D158C9" w:rsidRPr="00036FFE" w:rsidRDefault="00D158C9" w:rsidP="00D158C9">
      <w:pPr>
        <w:spacing w:after="80"/>
        <w:jc w:val="both"/>
        <w:rPr>
          <w:rFonts w:ascii="Garamond" w:eastAsiaTheme="minorHAnsi" w:hAnsi="Garamond" w:cs="Arial"/>
          <w:lang w:eastAsia="en-US"/>
        </w:rPr>
      </w:pPr>
      <w:r w:rsidRPr="00036FFE">
        <w:rPr>
          <w:rFonts w:ascii="Garamond" w:eastAsiaTheme="minorHAnsi" w:hAnsi="Garamond" w:cs="Arial"/>
          <w:lang w:eastAsia="en-US"/>
        </w:rPr>
        <w:t xml:space="preserve">Prihodi od nefinancijske imovine u izvještajnom razdoblju su ostvareni u iznosu od 619.290,73 kn i veći su za 37,9% u odnosu na ostvarenje u prethodnoj godini. Najveće povećanje je vidljivo kod prihoda od zakupa i iznajmljivanja imovine gdje je došlo do povećanja prihoda od 235,5% zbog povećanja broja korištenja društvenih domova. </w:t>
      </w:r>
    </w:p>
    <w:p w14:paraId="172FBF7B" w14:textId="4EACF24E" w:rsidR="00D158C9" w:rsidRPr="00036FFE" w:rsidRDefault="00D158C9" w:rsidP="00D158C9">
      <w:pPr>
        <w:spacing w:after="80"/>
        <w:jc w:val="both"/>
        <w:rPr>
          <w:rFonts w:ascii="Garamond" w:eastAsiaTheme="minorHAnsi" w:hAnsi="Garamond" w:cs="Arial"/>
          <w:lang w:eastAsia="en-US"/>
        </w:rPr>
      </w:pPr>
      <w:r w:rsidRPr="00036FFE">
        <w:rPr>
          <w:rFonts w:ascii="Garamond" w:eastAsiaTheme="minorHAnsi" w:hAnsi="Garamond" w:cs="Arial"/>
          <w:lang w:eastAsia="en-US"/>
        </w:rPr>
        <w:t>Prihodi od upravnih i administrativnih pristojbi po posebnim propisima i naknade u izvještajnom razdoblju su ostvareni u iznosu 743.650,10 kn ili za 4,8 % manje u odnosu na ostvarenje u prethodnoj godini. Ovu skupinu prihoda čine prihodi od upravnih i administrativnih pristojbi, prihodi po posebnim propisima i prihodi od komunalnih doprinosa i naknada.</w:t>
      </w:r>
    </w:p>
    <w:p w14:paraId="1DD185D6" w14:textId="5BD87CB7" w:rsidR="00D158C9" w:rsidRPr="00036FFE" w:rsidRDefault="00D158C9" w:rsidP="00D158C9">
      <w:pPr>
        <w:spacing w:after="80"/>
        <w:jc w:val="both"/>
        <w:rPr>
          <w:rFonts w:ascii="Garamond" w:eastAsiaTheme="minorHAnsi" w:hAnsi="Garamond" w:cs="Arial"/>
          <w:lang w:eastAsia="en-US"/>
        </w:rPr>
      </w:pPr>
      <w:r w:rsidRPr="00036FFE">
        <w:rPr>
          <w:rFonts w:ascii="Garamond" w:eastAsiaTheme="minorHAnsi" w:hAnsi="Garamond" w:cs="Arial"/>
          <w:lang w:eastAsia="en-US"/>
        </w:rPr>
        <w:t>Upravne i administrativne pristojbe u izvještajnom razdoblju su ostvarene u iznosu od 743.650,10 kn i bilježe smanjenje za 4,8% zbog manje uplate za grobna mjesta i manjeg broja radova na grobnim mjestima.</w:t>
      </w:r>
    </w:p>
    <w:p w14:paraId="0A082668" w14:textId="1B356547" w:rsidR="00D158C9" w:rsidRPr="00036FFE" w:rsidRDefault="00D158C9" w:rsidP="00D158C9">
      <w:pPr>
        <w:spacing w:after="80"/>
        <w:jc w:val="both"/>
        <w:rPr>
          <w:rFonts w:ascii="Garamond" w:eastAsiaTheme="minorHAnsi" w:hAnsi="Garamond" w:cs="Arial"/>
          <w:lang w:eastAsia="en-US"/>
        </w:rPr>
      </w:pPr>
      <w:r w:rsidRPr="00036FFE">
        <w:rPr>
          <w:rFonts w:ascii="Garamond" w:eastAsiaTheme="minorHAnsi" w:hAnsi="Garamond" w:cs="Arial"/>
          <w:lang w:eastAsia="en-US"/>
        </w:rPr>
        <w:t xml:space="preserve">Prihodi po posebnim propisima ostvareni su u iznosu od 228.683,33 kn i bilježe povećanje od 14,8 %. </w:t>
      </w:r>
    </w:p>
    <w:p w14:paraId="75B61814" w14:textId="6A7B24BD" w:rsidR="00D158C9" w:rsidRPr="00036FFE" w:rsidRDefault="00D158C9" w:rsidP="00D158C9">
      <w:pPr>
        <w:spacing w:after="80"/>
        <w:jc w:val="both"/>
        <w:rPr>
          <w:rFonts w:ascii="Garamond" w:eastAsiaTheme="minorHAnsi" w:hAnsi="Garamond" w:cs="Arial"/>
          <w:lang w:eastAsia="en-US"/>
        </w:rPr>
      </w:pPr>
      <w:r w:rsidRPr="00036FFE">
        <w:rPr>
          <w:rFonts w:ascii="Garamond" w:eastAsiaTheme="minorHAnsi" w:hAnsi="Garamond" w:cs="Arial"/>
          <w:lang w:eastAsia="en-US"/>
        </w:rPr>
        <w:t>Prihodi s osnova komunalnog doprinosa i naknade u izvještajnom razdoblju ostvareni su u iznosu od 391.876,16 kn i bilježe pad od 12,4 % u odnosu na 2021. godinu. Visina komunalnog doprinosa se nije mijenjala već je stiglo manje zahtjeva nego prošle godine. Prihodi od komunalne naknade u izvještajnom razdoblju ostvareni su u iznosu od 391.201,16 kn i smanjenje od 8,2 % u odnosu na 2021. godinu. Općina kontinuirano provodi mjere na pronalaženju novih obveznika plaćanja komunalne naknade koji do sada nisu bili evidentirani u sustavu Općine. Za dospjela, a neplaćena potraživanja po osnovi komunalne naknade i komunalnog doprinosa, kontinuirano se poduzimaju mjere naplate, ali i mjere kojima se obveznicima u teškoćama olakšava otplata duga u obrocima.</w:t>
      </w:r>
    </w:p>
    <w:p w14:paraId="65C6AF39" w14:textId="7B3059FF" w:rsidR="00D158C9" w:rsidRPr="00036FFE" w:rsidRDefault="00D158C9" w:rsidP="00D158C9">
      <w:pPr>
        <w:spacing w:after="80"/>
        <w:jc w:val="both"/>
        <w:rPr>
          <w:rFonts w:ascii="Garamond" w:eastAsiaTheme="minorHAnsi" w:hAnsi="Garamond" w:cs="Arial"/>
          <w:lang w:eastAsia="en-US"/>
        </w:rPr>
      </w:pPr>
      <w:r w:rsidRPr="00036FFE">
        <w:rPr>
          <w:rFonts w:ascii="Garamond" w:eastAsiaTheme="minorHAnsi" w:hAnsi="Garamond" w:cs="Arial"/>
          <w:lang w:eastAsia="en-US"/>
        </w:rPr>
        <w:t xml:space="preserve">Prihodi od prodaje proizvoda i roba te pruženih usluga i prihodi od donacija te povrati po protestiranim jamstvima ostvareni su u iznosu od 124.063,24 kn i u odnosu na prošlu godinu veći su za 94,8%. Navedeni prihodi obuhvaćaju prihode od pruženih usluga i prihode od donacija od pravnih i fizičkih osoba izvan općeg proračuna kod koje je vidljivo i najveće povećanje od  409,0%, a odnosi se na donaciju šljunka od </w:t>
      </w:r>
      <w:proofErr w:type="spellStart"/>
      <w:r w:rsidRPr="00036FFE">
        <w:rPr>
          <w:rFonts w:ascii="Garamond" w:eastAsiaTheme="minorHAnsi" w:hAnsi="Garamond" w:cs="Arial"/>
          <w:lang w:eastAsia="en-US"/>
        </w:rPr>
        <w:t>Colasa</w:t>
      </w:r>
      <w:proofErr w:type="spellEnd"/>
      <w:r w:rsidRPr="00036FFE">
        <w:rPr>
          <w:rFonts w:ascii="Garamond" w:eastAsiaTheme="minorHAnsi" w:hAnsi="Garamond" w:cs="Arial"/>
          <w:lang w:eastAsia="en-US"/>
        </w:rPr>
        <w:t>-a.</w:t>
      </w:r>
    </w:p>
    <w:p w14:paraId="123D1692" w14:textId="46B23945" w:rsidR="00D158C9" w:rsidRPr="00036FFE" w:rsidRDefault="00D158C9" w:rsidP="00D158C9">
      <w:pPr>
        <w:spacing w:after="80"/>
        <w:jc w:val="both"/>
        <w:rPr>
          <w:rFonts w:ascii="Garamond" w:eastAsiaTheme="minorHAnsi" w:hAnsi="Garamond" w:cs="Arial"/>
          <w:lang w:eastAsia="en-US"/>
        </w:rPr>
      </w:pPr>
      <w:r w:rsidRPr="00036FFE">
        <w:rPr>
          <w:rFonts w:ascii="Garamond" w:eastAsiaTheme="minorHAnsi" w:hAnsi="Garamond" w:cs="Arial"/>
          <w:lang w:eastAsia="en-US"/>
        </w:rPr>
        <w:t>Kazne, upr</w:t>
      </w:r>
      <w:r w:rsidR="00A97B6C" w:rsidRPr="00036FFE">
        <w:rPr>
          <w:rFonts w:ascii="Garamond" w:eastAsiaTheme="minorHAnsi" w:hAnsi="Garamond" w:cs="Arial"/>
          <w:lang w:eastAsia="en-US"/>
        </w:rPr>
        <w:t xml:space="preserve">avne mjere i ostali prihodi </w:t>
      </w:r>
      <w:r w:rsidRPr="00036FFE">
        <w:rPr>
          <w:rFonts w:ascii="Garamond" w:eastAsiaTheme="minorHAnsi" w:hAnsi="Garamond" w:cs="Arial"/>
          <w:lang w:eastAsia="en-US"/>
        </w:rPr>
        <w:t xml:space="preserve"> u izvještajnom razdoblju ostvareni su u ukupnom iznosu od 10.228,19 kn i manje su za 85,7 % u odnosu na ostvarenje u prethodnoj godini, a do tako velikog smanjenja jer su </w:t>
      </w:r>
      <w:r w:rsidRPr="00036FFE">
        <w:rPr>
          <w:rFonts w:ascii="Garamond" w:eastAsiaTheme="minorHAnsi" w:hAnsi="Garamond" w:cs="Arial"/>
          <w:lang w:eastAsia="en-US"/>
        </w:rPr>
        <w:lastRenderedPageBreak/>
        <w:t xml:space="preserve">prošle godine temeljem rješenja o nasljeđivanju za Branka </w:t>
      </w:r>
      <w:proofErr w:type="spellStart"/>
      <w:r w:rsidRPr="00036FFE">
        <w:rPr>
          <w:rFonts w:ascii="Garamond" w:eastAsiaTheme="minorHAnsi" w:hAnsi="Garamond" w:cs="Arial"/>
          <w:lang w:eastAsia="en-US"/>
        </w:rPr>
        <w:t>Kežman</w:t>
      </w:r>
      <w:proofErr w:type="spellEnd"/>
      <w:r w:rsidRPr="00036FFE">
        <w:rPr>
          <w:rFonts w:ascii="Garamond" w:eastAsiaTheme="minorHAnsi" w:hAnsi="Garamond" w:cs="Arial"/>
          <w:lang w:eastAsia="en-US"/>
        </w:rPr>
        <w:t xml:space="preserve"> sjela financijska sredstva s njegovog računa te su ostvareni prihodi zbog prodaje panela, čega ove godine nije bilo.</w:t>
      </w:r>
    </w:p>
    <w:p w14:paraId="06A2C37C" w14:textId="70A1B155" w:rsidR="00A97B6C" w:rsidRPr="00036FFE" w:rsidRDefault="00971D82" w:rsidP="002158B3">
      <w:pPr>
        <w:spacing w:after="80"/>
        <w:jc w:val="both"/>
        <w:rPr>
          <w:rFonts w:ascii="Garamond" w:eastAsiaTheme="minorHAnsi" w:hAnsi="Garamond" w:cs="Arial"/>
          <w:lang w:eastAsia="en-US"/>
        </w:rPr>
      </w:pPr>
      <w:r w:rsidRPr="00036FFE">
        <w:rPr>
          <w:rFonts w:ascii="Garamond" w:eastAsiaTheme="minorHAnsi" w:hAnsi="Garamond" w:cs="Arial"/>
          <w:lang w:eastAsia="en-US"/>
        </w:rPr>
        <w:t>zem</w:t>
      </w:r>
      <w:r w:rsidR="00036FFE" w:rsidRPr="00036FFE">
        <w:rPr>
          <w:rFonts w:ascii="Garamond" w:eastAsiaTheme="minorHAnsi" w:hAnsi="Garamond" w:cs="Arial"/>
          <w:lang w:eastAsia="en-US"/>
        </w:rPr>
        <w:t>ljišta po raspisanom natječaju.</w:t>
      </w:r>
    </w:p>
    <w:p w14:paraId="4493717F" w14:textId="2B78BF24" w:rsidR="00EE3629" w:rsidRPr="00036FFE" w:rsidRDefault="00EE3629" w:rsidP="00EE3629">
      <w:pPr>
        <w:widowControl w:val="0"/>
        <w:suppressAutoHyphens/>
        <w:spacing w:after="120"/>
        <w:jc w:val="both"/>
        <w:rPr>
          <w:rFonts w:ascii="Garamond" w:hAnsi="Garamond"/>
        </w:rPr>
      </w:pPr>
      <w:r w:rsidRPr="00036FFE">
        <w:rPr>
          <w:rFonts w:ascii="Garamond" w:hAnsi="Garamond"/>
        </w:rPr>
        <w:t>Rashodi Prora</w:t>
      </w:r>
      <w:r w:rsidR="00985E39" w:rsidRPr="00036FFE">
        <w:rPr>
          <w:rFonts w:ascii="Garamond" w:hAnsi="Garamond"/>
        </w:rPr>
        <w:t>čuna</w:t>
      </w:r>
      <w:r w:rsidR="00A97B6C" w:rsidRPr="00036FFE">
        <w:rPr>
          <w:rFonts w:ascii="Garamond" w:hAnsi="Garamond"/>
        </w:rPr>
        <w:t xml:space="preserve"> </w:t>
      </w:r>
      <w:r w:rsidR="00985E39" w:rsidRPr="00036FFE">
        <w:rPr>
          <w:rFonts w:ascii="Garamond" w:hAnsi="Garamond"/>
        </w:rPr>
        <w:t xml:space="preserve"> realizirani su tijekom 202</w:t>
      </w:r>
      <w:r w:rsidR="00A97B6C" w:rsidRPr="00036FFE">
        <w:rPr>
          <w:rFonts w:ascii="Garamond" w:hAnsi="Garamond"/>
        </w:rPr>
        <w:t>1</w:t>
      </w:r>
      <w:r w:rsidRPr="00036FFE">
        <w:rPr>
          <w:rFonts w:ascii="Garamond" w:hAnsi="Garamond"/>
        </w:rPr>
        <w:t>. i 2</w:t>
      </w:r>
      <w:r w:rsidR="00985E39" w:rsidRPr="00036FFE">
        <w:rPr>
          <w:rFonts w:ascii="Garamond" w:hAnsi="Garamond"/>
        </w:rPr>
        <w:t>02</w:t>
      </w:r>
      <w:r w:rsidR="00A97B6C" w:rsidRPr="00036FFE">
        <w:rPr>
          <w:rFonts w:ascii="Garamond" w:hAnsi="Garamond"/>
        </w:rPr>
        <w:t>2</w:t>
      </w:r>
      <w:r w:rsidRPr="00036FFE">
        <w:rPr>
          <w:rFonts w:ascii="Garamond" w:hAnsi="Garamond"/>
        </w:rPr>
        <w:t xml:space="preserve">. godine kako slijedi: </w:t>
      </w:r>
    </w:p>
    <w:tbl>
      <w:tblPr>
        <w:tblW w:w="10221" w:type="dxa"/>
        <w:tblInd w:w="93" w:type="dxa"/>
        <w:tblLook w:val="04A0" w:firstRow="1" w:lastRow="0" w:firstColumn="1" w:lastColumn="0" w:noHBand="0" w:noVBand="1"/>
      </w:tblPr>
      <w:tblGrid>
        <w:gridCol w:w="999"/>
        <w:gridCol w:w="2745"/>
        <w:gridCol w:w="1498"/>
        <w:gridCol w:w="1481"/>
        <w:gridCol w:w="1481"/>
        <w:gridCol w:w="1041"/>
        <w:gridCol w:w="976"/>
      </w:tblGrid>
      <w:tr w:rsidR="00985E39" w:rsidRPr="006D4880" w14:paraId="65E90238" w14:textId="77777777" w:rsidTr="000F2C80">
        <w:trPr>
          <w:trHeight w:val="44"/>
        </w:trPr>
        <w:tc>
          <w:tcPr>
            <w:tcW w:w="9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75EFA6" w14:textId="77777777" w:rsidR="00EE3629" w:rsidRPr="006D4880" w:rsidRDefault="00EE3629" w:rsidP="004D4303">
            <w:pPr>
              <w:jc w:val="center"/>
              <w:rPr>
                <w:rFonts w:ascii="Garamond" w:hAnsi="Garamond"/>
                <w:b/>
                <w:bCs/>
                <w:sz w:val="22"/>
                <w:szCs w:val="22"/>
              </w:rPr>
            </w:pPr>
            <w:r w:rsidRPr="006D4880">
              <w:rPr>
                <w:rFonts w:ascii="Garamond" w:hAnsi="Garamond"/>
                <w:b/>
                <w:bCs/>
                <w:sz w:val="22"/>
                <w:szCs w:val="22"/>
              </w:rPr>
              <w:t>Skupina konta</w:t>
            </w:r>
          </w:p>
        </w:tc>
        <w:tc>
          <w:tcPr>
            <w:tcW w:w="2745" w:type="dxa"/>
            <w:tcBorders>
              <w:top w:val="single" w:sz="8" w:space="0" w:color="auto"/>
              <w:left w:val="nil"/>
              <w:bottom w:val="single" w:sz="8" w:space="0" w:color="auto"/>
              <w:right w:val="single" w:sz="8" w:space="0" w:color="auto"/>
            </w:tcBorders>
            <w:shd w:val="clear" w:color="auto" w:fill="auto"/>
            <w:vAlign w:val="center"/>
            <w:hideMark/>
          </w:tcPr>
          <w:p w14:paraId="32779D54" w14:textId="77777777" w:rsidR="00EE3629" w:rsidRPr="006D4880" w:rsidRDefault="00EE3629" w:rsidP="004D4303">
            <w:pPr>
              <w:jc w:val="center"/>
              <w:rPr>
                <w:rFonts w:ascii="Garamond" w:hAnsi="Garamond"/>
                <w:b/>
                <w:bCs/>
                <w:sz w:val="22"/>
                <w:szCs w:val="22"/>
              </w:rPr>
            </w:pPr>
            <w:r w:rsidRPr="006D4880">
              <w:rPr>
                <w:rFonts w:ascii="Garamond" w:hAnsi="Garamond"/>
                <w:b/>
                <w:bCs/>
                <w:sz w:val="22"/>
                <w:szCs w:val="22"/>
              </w:rPr>
              <w:t>Naziv konta</w:t>
            </w:r>
          </w:p>
        </w:tc>
        <w:tc>
          <w:tcPr>
            <w:tcW w:w="1498" w:type="dxa"/>
            <w:tcBorders>
              <w:top w:val="single" w:sz="8" w:space="0" w:color="auto"/>
              <w:left w:val="nil"/>
              <w:bottom w:val="single" w:sz="8" w:space="0" w:color="auto"/>
              <w:right w:val="single" w:sz="8" w:space="0" w:color="auto"/>
            </w:tcBorders>
            <w:shd w:val="clear" w:color="auto" w:fill="auto"/>
            <w:vAlign w:val="center"/>
            <w:hideMark/>
          </w:tcPr>
          <w:p w14:paraId="31DB7A2E" w14:textId="48189F24" w:rsidR="00EE3629" w:rsidRPr="006D4880" w:rsidRDefault="00A97B6C" w:rsidP="004D4303">
            <w:pPr>
              <w:jc w:val="center"/>
              <w:rPr>
                <w:rFonts w:ascii="Garamond" w:hAnsi="Garamond"/>
                <w:b/>
                <w:bCs/>
                <w:sz w:val="22"/>
                <w:szCs w:val="22"/>
              </w:rPr>
            </w:pPr>
            <w:r w:rsidRPr="006D4880">
              <w:rPr>
                <w:rFonts w:ascii="Garamond" w:hAnsi="Garamond"/>
                <w:b/>
                <w:bCs/>
                <w:sz w:val="22"/>
                <w:szCs w:val="22"/>
              </w:rPr>
              <w:t>Izvršenje 2021</w:t>
            </w:r>
            <w:r w:rsidR="00EE3629" w:rsidRPr="006D4880">
              <w:rPr>
                <w:rFonts w:ascii="Garamond" w:hAnsi="Garamond"/>
                <w:b/>
                <w:bCs/>
                <w:sz w:val="22"/>
                <w:szCs w:val="22"/>
              </w:rPr>
              <w:t>.</w:t>
            </w:r>
          </w:p>
        </w:tc>
        <w:tc>
          <w:tcPr>
            <w:tcW w:w="1481" w:type="dxa"/>
            <w:tcBorders>
              <w:top w:val="single" w:sz="8" w:space="0" w:color="auto"/>
              <w:left w:val="nil"/>
              <w:bottom w:val="single" w:sz="8" w:space="0" w:color="auto"/>
              <w:right w:val="single" w:sz="8" w:space="0" w:color="auto"/>
            </w:tcBorders>
            <w:shd w:val="clear" w:color="auto" w:fill="auto"/>
            <w:vAlign w:val="center"/>
            <w:hideMark/>
          </w:tcPr>
          <w:p w14:paraId="4BEB084F" w14:textId="090D72C1" w:rsidR="00EE3629" w:rsidRPr="006D4880" w:rsidRDefault="00A97B6C" w:rsidP="004D4303">
            <w:pPr>
              <w:jc w:val="center"/>
              <w:rPr>
                <w:rFonts w:ascii="Garamond" w:hAnsi="Garamond"/>
                <w:b/>
                <w:bCs/>
                <w:sz w:val="22"/>
                <w:szCs w:val="22"/>
              </w:rPr>
            </w:pPr>
            <w:r w:rsidRPr="006D4880">
              <w:rPr>
                <w:rFonts w:ascii="Garamond" w:hAnsi="Garamond"/>
                <w:b/>
                <w:bCs/>
                <w:sz w:val="22"/>
                <w:szCs w:val="22"/>
              </w:rPr>
              <w:t>Tekući plan 2022</w:t>
            </w:r>
            <w:r w:rsidR="00EE3629" w:rsidRPr="006D4880">
              <w:rPr>
                <w:rFonts w:ascii="Garamond" w:hAnsi="Garamond"/>
                <w:b/>
                <w:bCs/>
                <w:sz w:val="22"/>
                <w:szCs w:val="22"/>
              </w:rPr>
              <w:t>.</w:t>
            </w:r>
          </w:p>
        </w:tc>
        <w:tc>
          <w:tcPr>
            <w:tcW w:w="1481" w:type="dxa"/>
            <w:tcBorders>
              <w:top w:val="single" w:sz="8" w:space="0" w:color="auto"/>
              <w:left w:val="nil"/>
              <w:bottom w:val="single" w:sz="8" w:space="0" w:color="auto"/>
              <w:right w:val="single" w:sz="8" w:space="0" w:color="auto"/>
            </w:tcBorders>
            <w:shd w:val="clear" w:color="auto" w:fill="auto"/>
            <w:vAlign w:val="center"/>
            <w:hideMark/>
          </w:tcPr>
          <w:p w14:paraId="12AA9120" w14:textId="2EFCF4B2" w:rsidR="00EE3629" w:rsidRPr="006D4880" w:rsidRDefault="00791D6A" w:rsidP="004D4303">
            <w:pPr>
              <w:jc w:val="center"/>
              <w:rPr>
                <w:rFonts w:ascii="Garamond" w:hAnsi="Garamond"/>
                <w:b/>
                <w:bCs/>
                <w:sz w:val="22"/>
                <w:szCs w:val="22"/>
              </w:rPr>
            </w:pPr>
            <w:r w:rsidRPr="006D4880">
              <w:rPr>
                <w:rFonts w:ascii="Garamond" w:hAnsi="Garamond"/>
                <w:b/>
                <w:bCs/>
                <w:sz w:val="22"/>
                <w:szCs w:val="22"/>
              </w:rPr>
              <w:t>Izv</w:t>
            </w:r>
            <w:r w:rsidR="00A97B6C" w:rsidRPr="006D4880">
              <w:rPr>
                <w:rFonts w:ascii="Garamond" w:hAnsi="Garamond"/>
                <w:b/>
                <w:bCs/>
                <w:sz w:val="22"/>
                <w:szCs w:val="22"/>
              </w:rPr>
              <w:t>ršenje 2022</w:t>
            </w:r>
            <w:r w:rsidR="00EE3629" w:rsidRPr="006D4880">
              <w:rPr>
                <w:rFonts w:ascii="Garamond" w:hAnsi="Garamond"/>
                <w:b/>
                <w:bCs/>
                <w:sz w:val="22"/>
                <w:szCs w:val="22"/>
              </w:rPr>
              <w:t>.</w:t>
            </w:r>
          </w:p>
        </w:tc>
        <w:tc>
          <w:tcPr>
            <w:tcW w:w="1041" w:type="dxa"/>
            <w:tcBorders>
              <w:top w:val="single" w:sz="8" w:space="0" w:color="auto"/>
              <w:left w:val="nil"/>
              <w:bottom w:val="single" w:sz="8" w:space="0" w:color="auto"/>
              <w:right w:val="single" w:sz="8" w:space="0" w:color="auto"/>
            </w:tcBorders>
            <w:shd w:val="clear" w:color="auto" w:fill="auto"/>
            <w:vAlign w:val="center"/>
            <w:hideMark/>
          </w:tcPr>
          <w:p w14:paraId="348E249C" w14:textId="77777777" w:rsidR="00EE3629" w:rsidRPr="006D4880" w:rsidRDefault="00EE3629" w:rsidP="004D4303">
            <w:pPr>
              <w:jc w:val="center"/>
              <w:rPr>
                <w:rFonts w:ascii="Garamond" w:hAnsi="Garamond"/>
                <w:b/>
                <w:bCs/>
                <w:sz w:val="22"/>
                <w:szCs w:val="22"/>
              </w:rPr>
            </w:pPr>
            <w:r w:rsidRPr="006D4880">
              <w:rPr>
                <w:rFonts w:ascii="Garamond" w:hAnsi="Garamond"/>
                <w:b/>
                <w:bCs/>
                <w:sz w:val="22"/>
                <w:szCs w:val="22"/>
              </w:rPr>
              <w:t>%          5/3</w:t>
            </w:r>
          </w:p>
        </w:tc>
        <w:tc>
          <w:tcPr>
            <w:tcW w:w="976" w:type="dxa"/>
            <w:tcBorders>
              <w:top w:val="single" w:sz="8" w:space="0" w:color="auto"/>
              <w:left w:val="nil"/>
              <w:bottom w:val="single" w:sz="8" w:space="0" w:color="auto"/>
              <w:right w:val="single" w:sz="8" w:space="0" w:color="auto"/>
            </w:tcBorders>
            <w:shd w:val="clear" w:color="auto" w:fill="auto"/>
            <w:vAlign w:val="center"/>
            <w:hideMark/>
          </w:tcPr>
          <w:p w14:paraId="4C1F400D" w14:textId="77777777" w:rsidR="00EE3629" w:rsidRPr="006D4880" w:rsidRDefault="00EE3629" w:rsidP="004D4303">
            <w:pPr>
              <w:jc w:val="center"/>
              <w:rPr>
                <w:rFonts w:ascii="Garamond" w:hAnsi="Garamond"/>
                <w:b/>
                <w:bCs/>
                <w:sz w:val="22"/>
                <w:szCs w:val="22"/>
              </w:rPr>
            </w:pPr>
            <w:r w:rsidRPr="006D4880">
              <w:rPr>
                <w:rFonts w:ascii="Garamond" w:hAnsi="Garamond"/>
                <w:b/>
                <w:bCs/>
                <w:sz w:val="22"/>
                <w:szCs w:val="22"/>
              </w:rPr>
              <w:t>%              5/4</w:t>
            </w:r>
          </w:p>
        </w:tc>
      </w:tr>
      <w:tr w:rsidR="00985E39" w:rsidRPr="006D4880" w14:paraId="54342AC2" w14:textId="77777777" w:rsidTr="000F2C80">
        <w:trPr>
          <w:trHeight w:val="44"/>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370713D5" w14:textId="77777777" w:rsidR="00EE3629" w:rsidRPr="006D4880" w:rsidRDefault="00EE3629" w:rsidP="004D4303">
            <w:pPr>
              <w:jc w:val="center"/>
              <w:rPr>
                <w:rFonts w:ascii="Garamond" w:hAnsi="Garamond"/>
                <w:sz w:val="22"/>
                <w:szCs w:val="22"/>
              </w:rPr>
            </w:pPr>
            <w:r w:rsidRPr="006D4880">
              <w:rPr>
                <w:rFonts w:ascii="Garamond" w:hAnsi="Garamond"/>
                <w:sz w:val="22"/>
                <w:szCs w:val="22"/>
              </w:rPr>
              <w:t>1</w:t>
            </w:r>
          </w:p>
        </w:tc>
        <w:tc>
          <w:tcPr>
            <w:tcW w:w="2745" w:type="dxa"/>
            <w:tcBorders>
              <w:top w:val="nil"/>
              <w:left w:val="nil"/>
              <w:bottom w:val="single" w:sz="8" w:space="0" w:color="auto"/>
              <w:right w:val="single" w:sz="8" w:space="0" w:color="auto"/>
            </w:tcBorders>
            <w:shd w:val="clear" w:color="auto" w:fill="auto"/>
            <w:vAlign w:val="center"/>
            <w:hideMark/>
          </w:tcPr>
          <w:p w14:paraId="2590A507" w14:textId="77777777" w:rsidR="00EE3629" w:rsidRPr="006D4880" w:rsidRDefault="00EE3629" w:rsidP="004D4303">
            <w:pPr>
              <w:jc w:val="center"/>
              <w:rPr>
                <w:rFonts w:ascii="Garamond" w:hAnsi="Garamond"/>
                <w:sz w:val="22"/>
                <w:szCs w:val="22"/>
              </w:rPr>
            </w:pPr>
            <w:r w:rsidRPr="006D4880">
              <w:rPr>
                <w:rFonts w:ascii="Garamond" w:hAnsi="Garamond"/>
                <w:sz w:val="22"/>
                <w:szCs w:val="22"/>
              </w:rPr>
              <w:t>2</w:t>
            </w:r>
          </w:p>
        </w:tc>
        <w:tc>
          <w:tcPr>
            <w:tcW w:w="1498" w:type="dxa"/>
            <w:tcBorders>
              <w:top w:val="nil"/>
              <w:left w:val="nil"/>
              <w:bottom w:val="single" w:sz="8" w:space="0" w:color="auto"/>
              <w:right w:val="single" w:sz="8" w:space="0" w:color="auto"/>
            </w:tcBorders>
            <w:shd w:val="clear" w:color="auto" w:fill="auto"/>
            <w:vAlign w:val="center"/>
            <w:hideMark/>
          </w:tcPr>
          <w:p w14:paraId="3917BE6E" w14:textId="77777777" w:rsidR="00EE3629" w:rsidRPr="006D4880" w:rsidRDefault="00EE3629" w:rsidP="004D4303">
            <w:pPr>
              <w:jc w:val="center"/>
              <w:rPr>
                <w:rFonts w:ascii="Garamond" w:hAnsi="Garamond"/>
                <w:sz w:val="22"/>
                <w:szCs w:val="22"/>
              </w:rPr>
            </w:pPr>
            <w:r w:rsidRPr="006D4880">
              <w:rPr>
                <w:rFonts w:ascii="Garamond" w:hAnsi="Garamond"/>
                <w:sz w:val="22"/>
                <w:szCs w:val="22"/>
              </w:rPr>
              <w:t>3</w:t>
            </w:r>
          </w:p>
        </w:tc>
        <w:tc>
          <w:tcPr>
            <w:tcW w:w="1481" w:type="dxa"/>
            <w:tcBorders>
              <w:top w:val="nil"/>
              <w:left w:val="nil"/>
              <w:bottom w:val="single" w:sz="8" w:space="0" w:color="auto"/>
              <w:right w:val="single" w:sz="8" w:space="0" w:color="auto"/>
            </w:tcBorders>
            <w:shd w:val="clear" w:color="auto" w:fill="auto"/>
            <w:vAlign w:val="center"/>
            <w:hideMark/>
          </w:tcPr>
          <w:p w14:paraId="5EF16756" w14:textId="77777777" w:rsidR="00EE3629" w:rsidRPr="006D4880" w:rsidRDefault="00EE3629" w:rsidP="004D4303">
            <w:pPr>
              <w:jc w:val="center"/>
              <w:rPr>
                <w:rFonts w:ascii="Garamond" w:hAnsi="Garamond"/>
                <w:sz w:val="22"/>
                <w:szCs w:val="22"/>
              </w:rPr>
            </w:pPr>
            <w:r w:rsidRPr="006D4880">
              <w:rPr>
                <w:rFonts w:ascii="Garamond" w:hAnsi="Garamond"/>
                <w:sz w:val="22"/>
                <w:szCs w:val="22"/>
              </w:rPr>
              <w:t>4</w:t>
            </w:r>
          </w:p>
        </w:tc>
        <w:tc>
          <w:tcPr>
            <w:tcW w:w="1481" w:type="dxa"/>
            <w:tcBorders>
              <w:top w:val="nil"/>
              <w:left w:val="nil"/>
              <w:bottom w:val="single" w:sz="8" w:space="0" w:color="auto"/>
              <w:right w:val="single" w:sz="8" w:space="0" w:color="auto"/>
            </w:tcBorders>
            <w:shd w:val="clear" w:color="auto" w:fill="auto"/>
            <w:vAlign w:val="center"/>
            <w:hideMark/>
          </w:tcPr>
          <w:p w14:paraId="6E16453A" w14:textId="77777777" w:rsidR="00EE3629" w:rsidRPr="006D4880" w:rsidRDefault="00EE3629" w:rsidP="004D4303">
            <w:pPr>
              <w:jc w:val="center"/>
              <w:rPr>
                <w:rFonts w:ascii="Garamond" w:hAnsi="Garamond"/>
                <w:sz w:val="22"/>
                <w:szCs w:val="22"/>
              </w:rPr>
            </w:pPr>
            <w:r w:rsidRPr="006D4880">
              <w:rPr>
                <w:rFonts w:ascii="Garamond" w:hAnsi="Garamond"/>
                <w:sz w:val="22"/>
                <w:szCs w:val="22"/>
              </w:rPr>
              <w:t>5</w:t>
            </w:r>
          </w:p>
        </w:tc>
        <w:tc>
          <w:tcPr>
            <w:tcW w:w="1041" w:type="dxa"/>
            <w:tcBorders>
              <w:top w:val="nil"/>
              <w:left w:val="nil"/>
              <w:bottom w:val="single" w:sz="8" w:space="0" w:color="auto"/>
              <w:right w:val="single" w:sz="8" w:space="0" w:color="auto"/>
            </w:tcBorders>
            <w:shd w:val="clear" w:color="auto" w:fill="auto"/>
            <w:vAlign w:val="center"/>
            <w:hideMark/>
          </w:tcPr>
          <w:p w14:paraId="676AACFE" w14:textId="77777777" w:rsidR="00EE3629" w:rsidRPr="006D4880" w:rsidRDefault="00EE3629" w:rsidP="004D4303">
            <w:pPr>
              <w:jc w:val="center"/>
              <w:rPr>
                <w:rFonts w:ascii="Garamond" w:hAnsi="Garamond"/>
                <w:sz w:val="22"/>
                <w:szCs w:val="22"/>
              </w:rPr>
            </w:pPr>
            <w:r w:rsidRPr="006D4880">
              <w:rPr>
                <w:rFonts w:ascii="Garamond" w:hAnsi="Garamond"/>
                <w:sz w:val="22"/>
                <w:szCs w:val="22"/>
              </w:rPr>
              <w:t>6</w:t>
            </w:r>
          </w:p>
        </w:tc>
        <w:tc>
          <w:tcPr>
            <w:tcW w:w="976" w:type="dxa"/>
            <w:tcBorders>
              <w:top w:val="nil"/>
              <w:left w:val="nil"/>
              <w:bottom w:val="single" w:sz="8" w:space="0" w:color="auto"/>
              <w:right w:val="single" w:sz="8" w:space="0" w:color="auto"/>
            </w:tcBorders>
            <w:shd w:val="clear" w:color="auto" w:fill="auto"/>
            <w:vAlign w:val="center"/>
            <w:hideMark/>
          </w:tcPr>
          <w:p w14:paraId="027B6DE9" w14:textId="77777777" w:rsidR="00EE3629" w:rsidRPr="006D4880" w:rsidRDefault="00EE3629" w:rsidP="004D4303">
            <w:pPr>
              <w:jc w:val="center"/>
              <w:rPr>
                <w:rFonts w:ascii="Garamond" w:hAnsi="Garamond"/>
                <w:sz w:val="22"/>
                <w:szCs w:val="22"/>
              </w:rPr>
            </w:pPr>
            <w:r w:rsidRPr="006D4880">
              <w:rPr>
                <w:rFonts w:ascii="Garamond" w:hAnsi="Garamond"/>
                <w:sz w:val="22"/>
                <w:szCs w:val="22"/>
              </w:rPr>
              <w:t>7</w:t>
            </w:r>
          </w:p>
        </w:tc>
      </w:tr>
      <w:tr w:rsidR="00A038BB" w:rsidRPr="006D4880" w14:paraId="0A932C9B" w14:textId="77777777" w:rsidTr="000F2C80">
        <w:trPr>
          <w:trHeight w:val="315"/>
        </w:trPr>
        <w:tc>
          <w:tcPr>
            <w:tcW w:w="999" w:type="dxa"/>
            <w:tcBorders>
              <w:top w:val="nil"/>
              <w:left w:val="single" w:sz="8" w:space="0" w:color="auto"/>
              <w:bottom w:val="single" w:sz="8" w:space="0" w:color="auto"/>
              <w:right w:val="single" w:sz="8" w:space="0" w:color="auto"/>
            </w:tcBorders>
            <w:shd w:val="clear" w:color="auto" w:fill="auto"/>
            <w:vAlign w:val="bottom"/>
            <w:hideMark/>
          </w:tcPr>
          <w:p w14:paraId="70592746" w14:textId="77777777" w:rsidR="000F2C80" w:rsidRPr="006D4880" w:rsidRDefault="000F2C80">
            <w:pPr>
              <w:jc w:val="center"/>
              <w:rPr>
                <w:rFonts w:ascii="Garamond" w:hAnsi="Garamond"/>
                <w:sz w:val="22"/>
                <w:szCs w:val="22"/>
              </w:rPr>
            </w:pPr>
            <w:r w:rsidRPr="006D4880">
              <w:rPr>
                <w:rFonts w:ascii="Garamond" w:hAnsi="Garamond"/>
                <w:sz w:val="22"/>
                <w:szCs w:val="22"/>
              </w:rPr>
              <w:t>31</w:t>
            </w:r>
          </w:p>
        </w:tc>
        <w:tc>
          <w:tcPr>
            <w:tcW w:w="2745" w:type="dxa"/>
            <w:tcBorders>
              <w:top w:val="nil"/>
              <w:left w:val="nil"/>
              <w:bottom w:val="single" w:sz="8" w:space="0" w:color="auto"/>
              <w:right w:val="single" w:sz="8" w:space="0" w:color="auto"/>
            </w:tcBorders>
            <w:shd w:val="clear" w:color="auto" w:fill="auto"/>
            <w:vAlign w:val="bottom"/>
            <w:hideMark/>
          </w:tcPr>
          <w:p w14:paraId="27448E42" w14:textId="77777777" w:rsidR="000F2C80" w:rsidRPr="006D4880" w:rsidRDefault="000F2C80">
            <w:pPr>
              <w:rPr>
                <w:rFonts w:ascii="Garamond" w:hAnsi="Garamond"/>
                <w:sz w:val="22"/>
                <w:szCs w:val="22"/>
              </w:rPr>
            </w:pPr>
            <w:r w:rsidRPr="006D4880">
              <w:rPr>
                <w:rFonts w:ascii="Garamond" w:hAnsi="Garamond"/>
                <w:sz w:val="22"/>
                <w:szCs w:val="22"/>
              </w:rPr>
              <w:t>Rashodi za zaposlene</w:t>
            </w:r>
          </w:p>
        </w:tc>
        <w:tc>
          <w:tcPr>
            <w:tcW w:w="1498" w:type="dxa"/>
            <w:tcBorders>
              <w:top w:val="nil"/>
              <w:left w:val="nil"/>
              <w:bottom w:val="single" w:sz="8" w:space="0" w:color="auto"/>
              <w:right w:val="single" w:sz="8" w:space="0" w:color="auto"/>
            </w:tcBorders>
            <w:shd w:val="clear" w:color="auto" w:fill="auto"/>
            <w:vAlign w:val="bottom"/>
            <w:hideMark/>
          </w:tcPr>
          <w:p w14:paraId="0C124E20" w14:textId="69467A8C" w:rsidR="000F2C80" w:rsidRPr="006D4880" w:rsidRDefault="00A97B6C" w:rsidP="00985E39">
            <w:pPr>
              <w:ind w:left="708" w:hanging="708"/>
              <w:jc w:val="center"/>
              <w:rPr>
                <w:rFonts w:ascii="Garamond" w:hAnsi="Garamond"/>
                <w:sz w:val="22"/>
                <w:szCs w:val="22"/>
              </w:rPr>
            </w:pPr>
            <w:r w:rsidRPr="006D4880">
              <w:rPr>
                <w:rFonts w:ascii="Garamond" w:hAnsi="Garamond"/>
                <w:sz w:val="22"/>
                <w:szCs w:val="22"/>
              </w:rPr>
              <w:t>2.447.992,50</w:t>
            </w:r>
          </w:p>
        </w:tc>
        <w:tc>
          <w:tcPr>
            <w:tcW w:w="1481" w:type="dxa"/>
            <w:tcBorders>
              <w:top w:val="nil"/>
              <w:left w:val="nil"/>
              <w:bottom w:val="single" w:sz="8" w:space="0" w:color="auto"/>
              <w:right w:val="single" w:sz="8" w:space="0" w:color="auto"/>
            </w:tcBorders>
            <w:shd w:val="clear" w:color="auto" w:fill="auto"/>
            <w:vAlign w:val="bottom"/>
            <w:hideMark/>
          </w:tcPr>
          <w:p w14:paraId="354BD46D" w14:textId="757EA3B3" w:rsidR="000F2C80" w:rsidRPr="006D4880" w:rsidRDefault="00791D6A" w:rsidP="00A97B6C">
            <w:pPr>
              <w:jc w:val="center"/>
              <w:rPr>
                <w:rFonts w:ascii="Garamond" w:hAnsi="Garamond"/>
                <w:sz w:val="22"/>
                <w:szCs w:val="22"/>
              </w:rPr>
            </w:pPr>
            <w:r w:rsidRPr="006D4880">
              <w:rPr>
                <w:rFonts w:ascii="Garamond" w:hAnsi="Garamond"/>
                <w:sz w:val="22"/>
                <w:szCs w:val="22"/>
              </w:rPr>
              <w:t>2</w:t>
            </w:r>
            <w:r w:rsidR="00A97B6C" w:rsidRPr="006D4880">
              <w:rPr>
                <w:rFonts w:ascii="Garamond" w:hAnsi="Garamond"/>
                <w:sz w:val="22"/>
                <w:szCs w:val="22"/>
              </w:rPr>
              <w:t>989.800,00</w:t>
            </w:r>
          </w:p>
        </w:tc>
        <w:tc>
          <w:tcPr>
            <w:tcW w:w="1481" w:type="dxa"/>
            <w:tcBorders>
              <w:top w:val="nil"/>
              <w:left w:val="nil"/>
              <w:bottom w:val="single" w:sz="8" w:space="0" w:color="auto"/>
              <w:right w:val="single" w:sz="8" w:space="0" w:color="auto"/>
            </w:tcBorders>
            <w:shd w:val="clear" w:color="auto" w:fill="auto"/>
            <w:vAlign w:val="bottom"/>
            <w:hideMark/>
          </w:tcPr>
          <w:p w14:paraId="39213948" w14:textId="2762914F" w:rsidR="000F2C80" w:rsidRPr="006D4880" w:rsidRDefault="00A97B6C">
            <w:pPr>
              <w:jc w:val="center"/>
              <w:rPr>
                <w:rFonts w:ascii="Garamond" w:hAnsi="Garamond"/>
                <w:sz w:val="22"/>
                <w:szCs w:val="22"/>
              </w:rPr>
            </w:pPr>
            <w:r w:rsidRPr="006D4880">
              <w:rPr>
                <w:rFonts w:ascii="Garamond" w:hAnsi="Garamond"/>
                <w:sz w:val="22"/>
                <w:szCs w:val="22"/>
              </w:rPr>
              <w:t>2.939.812,80</w:t>
            </w:r>
          </w:p>
        </w:tc>
        <w:tc>
          <w:tcPr>
            <w:tcW w:w="1041" w:type="dxa"/>
            <w:tcBorders>
              <w:top w:val="nil"/>
              <w:left w:val="nil"/>
              <w:bottom w:val="single" w:sz="8" w:space="0" w:color="auto"/>
              <w:right w:val="single" w:sz="8" w:space="0" w:color="auto"/>
            </w:tcBorders>
            <w:shd w:val="clear" w:color="auto" w:fill="auto"/>
            <w:vAlign w:val="bottom"/>
            <w:hideMark/>
          </w:tcPr>
          <w:p w14:paraId="4A9F5746" w14:textId="69816D34" w:rsidR="000F2C80" w:rsidRPr="006D4880" w:rsidRDefault="00A97B6C">
            <w:pPr>
              <w:jc w:val="center"/>
              <w:rPr>
                <w:rFonts w:ascii="Garamond" w:hAnsi="Garamond"/>
                <w:sz w:val="22"/>
                <w:szCs w:val="22"/>
              </w:rPr>
            </w:pPr>
            <w:r w:rsidRPr="006D4880">
              <w:rPr>
                <w:rFonts w:ascii="Garamond" w:hAnsi="Garamond"/>
                <w:sz w:val="22"/>
                <w:szCs w:val="22"/>
              </w:rPr>
              <w:t>120,09</w:t>
            </w:r>
          </w:p>
        </w:tc>
        <w:tc>
          <w:tcPr>
            <w:tcW w:w="976" w:type="dxa"/>
            <w:tcBorders>
              <w:top w:val="nil"/>
              <w:left w:val="nil"/>
              <w:bottom w:val="single" w:sz="8" w:space="0" w:color="auto"/>
              <w:right w:val="single" w:sz="8" w:space="0" w:color="auto"/>
            </w:tcBorders>
            <w:shd w:val="clear" w:color="auto" w:fill="auto"/>
            <w:vAlign w:val="bottom"/>
            <w:hideMark/>
          </w:tcPr>
          <w:p w14:paraId="5DE3E348" w14:textId="53B24999" w:rsidR="000F2C80" w:rsidRPr="006D4880" w:rsidRDefault="00F514DF">
            <w:pPr>
              <w:jc w:val="center"/>
              <w:rPr>
                <w:rFonts w:ascii="Garamond" w:hAnsi="Garamond"/>
                <w:sz w:val="22"/>
                <w:szCs w:val="22"/>
              </w:rPr>
            </w:pPr>
            <w:r w:rsidRPr="006D4880">
              <w:rPr>
                <w:rFonts w:ascii="Garamond" w:hAnsi="Garamond"/>
                <w:sz w:val="22"/>
                <w:szCs w:val="22"/>
              </w:rPr>
              <w:t>98,19</w:t>
            </w:r>
          </w:p>
        </w:tc>
      </w:tr>
      <w:tr w:rsidR="00985E39" w:rsidRPr="006D4880" w14:paraId="5443D95C" w14:textId="77777777" w:rsidTr="000F2C80">
        <w:trPr>
          <w:trHeight w:val="44"/>
        </w:trPr>
        <w:tc>
          <w:tcPr>
            <w:tcW w:w="999" w:type="dxa"/>
            <w:tcBorders>
              <w:top w:val="nil"/>
              <w:left w:val="single" w:sz="8" w:space="0" w:color="auto"/>
              <w:bottom w:val="single" w:sz="8" w:space="0" w:color="auto"/>
              <w:right w:val="single" w:sz="8" w:space="0" w:color="auto"/>
            </w:tcBorders>
            <w:shd w:val="clear" w:color="auto" w:fill="auto"/>
            <w:vAlign w:val="bottom"/>
            <w:hideMark/>
          </w:tcPr>
          <w:p w14:paraId="4B22FBEB" w14:textId="77777777" w:rsidR="00985E39" w:rsidRPr="006D4880" w:rsidRDefault="00985E39">
            <w:pPr>
              <w:jc w:val="center"/>
              <w:rPr>
                <w:rFonts w:ascii="Garamond" w:hAnsi="Garamond"/>
                <w:sz w:val="22"/>
                <w:szCs w:val="22"/>
              </w:rPr>
            </w:pPr>
            <w:r w:rsidRPr="006D4880">
              <w:rPr>
                <w:rFonts w:ascii="Garamond" w:hAnsi="Garamond"/>
                <w:sz w:val="22"/>
                <w:szCs w:val="22"/>
              </w:rPr>
              <w:t>32</w:t>
            </w:r>
          </w:p>
        </w:tc>
        <w:tc>
          <w:tcPr>
            <w:tcW w:w="2745" w:type="dxa"/>
            <w:tcBorders>
              <w:top w:val="nil"/>
              <w:left w:val="nil"/>
              <w:bottom w:val="single" w:sz="8" w:space="0" w:color="auto"/>
              <w:right w:val="single" w:sz="8" w:space="0" w:color="auto"/>
            </w:tcBorders>
            <w:shd w:val="clear" w:color="auto" w:fill="auto"/>
            <w:vAlign w:val="bottom"/>
            <w:hideMark/>
          </w:tcPr>
          <w:p w14:paraId="18273666" w14:textId="77777777" w:rsidR="00985E39" w:rsidRPr="006D4880" w:rsidRDefault="00985E39">
            <w:pPr>
              <w:rPr>
                <w:rFonts w:ascii="Garamond" w:hAnsi="Garamond"/>
                <w:sz w:val="22"/>
                <w:szCs w:val="22"/>
              </w:rPr>
            </w:pPr>
            <w:r w:rsidRPr="006D4880">
              <w:rPr>
                <w:rFonts w:ascii="Garamond" w:hAnsi="Garamond"/>
                <w:sz w:val="22"/>
                <w:szCs w:val="22"/>
              </w:rPr>
              <w:t>Materijalni rashodi</w:t>
            </w:r>
          </w:p>
        </w:tc>
        <w:tc>
          <w:tcPr>
            <w:tcW w:w="1498" w:type="dxa"/>
            <w:tcBorders>
              <w:top w:val="nil"/>
              <w:left w:val="nil"/>
              <w:bottom w:val="single" w:sz="8" w:space="0" w:color="auto"/>
              <w:right w:val="single" w:sz="8" w:space="0" w:color="auto"/>
            </w:tcBorders>
            <w:shd w:val="clear" w:color="auto" w:fill="auto"/>
            <w:vAlign w:val="bottom"/>
            <w:hideMark/>
          </w:tcPr>
          <w:p w14:paraId="335E9A3B" w14:textId="5071B46C" w:rsidR="00985E39" w:rsidRPr="006D4880" w:rsidRDefault="00985E39" w:rsidP="00F514DF">
            <w:pPr>
              <w:jc w:val="center"/>
              <w:rPr>
                <w:rFonts w:ascii="Garamond" w:hAnsi="Garamond"/>
                <w:sz w:val="22"/>
                <w:szCs w:val="22"/>
              </w:rPr>
            </w:pPr>
            <w:r w:rsidRPr="006D4880">
              <w:rPr>
                <w:rFonts w:ascii="Garamond" w:hAnsi="Garamond"/>
                <w:sz w:val="22"/>
                <w:szCs w:val="22"/>
              </w:rPr>
              <w:t>2.</w:t>
            </w:r>
            <w:r w:rsidR="00F514DF" w:rsidRPr="006D4880">
              <w:rPr>
                <w:rFonts w:ascii="Garamond" w:hAnsi="Garamond"/>
                <w:sz w:val="22"/>
                <w:szCs w:val="22"/>
              </w:rPr>
              <w:t>548.292,91</w:t>
            </w:r>
          </w:p>
        </w:tc>
        <w:tc>
          <w:tcPr>
            <w:tcW w:w="1481" w:type="dxa"/>
            <w:tcBorders>
              <w:top w:val="nil"/>
              <w:left w:val="nil"/>
              <w:bottom w:val="single" w:sz="8" w:space="0" w:color="auto"/>
              <w:right w:val="single" w:sz="8" w:space="0" w:color="auto"/>
            </w:tcBorders>
            <w:shd w:val="clear" w:color="auto" w:fill="auto"/>
            <w:vAlign w:val="bottom"/>
            <w:hideMark/>
          </w:tcPr>
          <w:p w14:paraId="4F4FA598" w14:textId="36CC3A05" w:rsidR="00985E39" w:rsidRPr="006D4880" w:rsidRDefault="00F514DF" w:rsidP="00985E39">
            <w:pPr>
              <w:jc w:val="center"/>
              <w:rPr>
                <w:rFonts w:ascii="Garamond" w:hAnsi="Garamond"/>
                <w:sz w:val="22"/>
                <w:szCs w:val="22"/>
              </w:rPr>
            </w:pPr>
            <w:r w:rsidRPr="006D4880">
              <w:rPr>
                <w:rFonts w:ascii="Garamond" w:hAnsi="Garamond"/>
                <w:sz w:val="22"/>
                <w:szCs w:val="22"/>
              </w:rPr>
              <w:t>4.436.296,35</w:t>
            </w:r>
          </w:p>
        </w:tc>
        <w:tc>
          <w:tcPr>
            <w:tcW w:w="1481" w:type="dxa"/>
            <w:tcBorders>
              <w:top w:val="nil"/>
              <w:left w:val="nil"/>
              <w:bottom w:val="single" w:sz="8" w:space="0" w:color="auto"/>
              <w:right w:val="single" w:sz="8" w:space="0" w:color="auto"/>
            </w:tcBorders>
            <w:shd w:val="clear" w:color="auto" w:fill="auto"/>
            <w:vAlign w:val="bottom"/>
            <w:hideMark/>
          </w:tcPr>
          <w:p w14:paraId="3D90A218" w14:textId="084E2E51" w:rsidR="00985E39" w:rsidRPr="006D4880" w:rsidRDefault="00F514DF">
            <w:pPr>
              <w:jc w:val="center"/>
              <w:rPr>
                <w:rFonts w:ascii="Garamond" w:hAnsi="Garamond"/>
                <w:sz w:val="22"/>
                <w:szCs w:val="22"/>
              </w:rPr>
            </w:pPr>
            <w:r w:rsidRPr="006D4880">
              <w:rPr>
                <w:rFonts w:ascii="Garamond" w:hAnsi="Garamond"/>
                <w:sz w:val="22"/>
                <w:szCs w:val="22"/>
              </w:rPr>
              <w:t>3.142.158,88</w:t>
            </w:r>
          </w:p>
        </w:tc>
        <w:tc>
          <w:tcPr>
            <w:tcW w:w="1041" w:type="dxa"/>
            <w:tcBorders>
              <w:top w:val="nil"/>
              <w:left w:val="nil"/>
              <w:bottom w:val="single" w:sz="8" w:space="0" w:color="auto"/>
              <w:right w:val="single" w:sz="8" w:space="0" w:color="auto"/>
            </w:tcBorders>
            <w:shd w:val="clear" w:color="auto" w:fill="auto"/>
            <w:vAlign w:val="bottom"/>
            <w:hideMark/>
          </w:tcPr>
          <w:p w14:paraId="70A73F71" w14:textId="03FD4B07" w:rsidR="00985E39" w:rsidRPr="006D4880" w:rsidRDefault="00F514DF">
            <w:pPr>
              <w:jc w:val="center"/>
              <w:rPr>
                <w:rFonts w:ascii="Garamond" w:hAnsi="Garamond"/>
                <w:sz w:val="22"/>
                <w:szCs w:val="22"/>
              </w:rPr>
            </w:pPr>
            <w:r w:rsidRPr="006D4880">
              <w:rPr>
                <w:rFonts w:ascii="Garamond" w:hAnsi="Garamond"/>
                <w:sz w:val="22"/>
                <w:szCs w:val="22"/>
              </w:rPr>
              <w:t>123,30</w:t>
            </w:r>
          </w:p>
        </w:tc>
        <w:tc>
          <w:tcPr>
            <w:tcW w:w="976" w:type="dxa"/>
            <w:tcBorders>
              <w:top w:val="nil"/>
              <w:left w:val="nil"/>
              <w:bottom w:val="single" w:sz="8" w:space="0" w:color="auto"/>
              <w:right w:val="single" w:sz="8" w:space="0" w:color="auto"/>
            </w:tcBorders>
            <w:shd w:val="clear" w:color="auto" w:fill="auto"/>
            <w:vAlign w:val="bottom"/>
            <w:hideMark/>
          </w:tcPr>
          <w:p w14:paraId="5B39D240" w14:textId="5E444A9D" w:rsidR="00985E39" w:rsidRPr="006D4880" w:rsidRDefault="00F514DF">
            <w:pPr>
              <w:jc w:val="center"/>
              <w:rPr>
                <w:rFonts w:ascii="Garamond" w:hAnsi="Garamond"/>
                <w:sz w:val="22"/>
                <w:szCs w:val="22"/>
              </w:rPr>
            </w:pPr>
            <w:r w:rsidRPr="006D4880">
              <w:rPr>
                <w:rFonts w:ascii="Garamond" w:hAnsi="Garamond"/>
                <w:sz w:val="22"/>
                <w:szCs w:val="22"/>
              </w:rPr>
              <w:t>70,83</w:t>
            </w:r>
          </w:p>
        </w:tc>
      </w:tr>
      <w:tr w:rsidR="00985E39" w:rsidRPr="006D4880" w14:paraId="59187C36" w14:textId="77777777" w:rsidTr="000F2C80">
        <w:trPr>
          <w:trHeight w:val="44"/>
        </w:trPr>
        <w:tc>
          <w:tcPr>
            <w:tcW w:w="999" w:type="dxa"/>
            <w:tcBorders>
              <w:top w:val="nil"/>
              <w:left w:val="single" w:sz="8" w:space="0" w:color="auto"/>
              <w:bottom w:val="single" w:sz="8" w:space="0" w:color="auto"/>
              <w:right w:val="single" w:sz="8" w:space="0" w:color="auto"/>
            </w:tcBorders>
            <w:shd w:val="clear" w:color="auto" w:fill="auto"/>
            <w:vAlign w:val="bottom"/>
            <w:hideMark/>
          </w:tcPr>
          <w:p w14:paraId="49F67EC8" w14:textId="77777777" w:rsidR="00985E39" w:rsidRPr="006D4880" w:rsidRDefault="00985E39">
            <w:pPr>
              <w:jc w:val="center"/>
              <w:rPr>
                <w:rFonts w:ascii="Garamond" w:hAnsi="Garamond"/>
                <w:sz w:val="22"/>
                <w:szCs w:val="22"/>
              </w:rPr>
            </w:pPr>
            <w:r w:rsidRPr="006D4880">
              <w:rPr>
                <w:rFonts w:ascii="Garamond" w:hAnsi="Garamond"/>
                <w:sz w:val="22"/>
                <w:szCs w:val="22"/>
              </w:rPr>
              <w:t>34</w:t>
            </w:r>
          </w:p>
        </w:tc>
        <w:tc>
          <w:tcPr>
            <w:tcW w:w="2745" w:type="dxa"/>
            <w:tcBorders>
              <w:top w:val="nil"/>
              <w:left w:val="nil"/>
              <w:bottom w:val="single" w:sz="8" w:space="0" w:color="auto"/>
              <w:right w:val="single" w:sz="8" w:space="0" w:color="auto"/>
            </w:tcBorders>
            <w:shd w:val="clear" w:color="auto" w:fill="auto"/>
            <w:vAlign w:val="bottom"/>
            <w:hideMark/>
          </w:tcPr>
          <w:p w14:paraId="106A88C3" w14:textId="77777777" w:rsidR="00985E39" w:rsidRPr="006D4880" w:rsidRDefault="00985E39">
            <w:pPr>
              <w:rPr>
                <w:rFonts w:ascii="Garamond" w:hAnsi="Garamond"/>
                <w:sz w:val="22"/>
                <w:szCs w:val="22"/>
              </w:rPr>
            </w:pPr>
            <w:r w:rsidRPr="006D4880">
              <w:rPr>
                <w:rFonts w:ascii="Garamond" w:hAnsi="Garamond"/>
                <w:sz w:val="22"/>
                <w:szCs w:val="22"/>
              </w:rPr>
              <w:t>Financijski rashodi</w:t>
            </w:r>
          </w:p>
        </w:tc>
        <w:tc>
          <w:tcPr>
            <w:tcW w:w="1498" w:type="dxa"/>
            <w:tcBorders>
              <w:top w:val="nil"/>
              <w:left w:val="nil"/>
              <w:bottom w:val="single" w:sz="8" w:space="0" w:color="auto"/>
              <w:right w:val="single" w:sz="8" w:space="0" w:color="auto"/>
            </w:tcBorders>
            <w:shd w:val="clear" w:color="auto" w:fill="auto"/>
            <w:vAlign w:val="bottom"/>
            <w:hideMark/>
          </w:tcPr>
          <w:p w14:paraId="620D6CF7" w14:textId="02444FC9" w:rsidR="00985E39" w:rsidRPr="006D4880" w:rsidRDefault="00F514DF" w:rsidP="00F809AB">
            <w:pPr>
              <w:jc w:val="center"/>
              <w:rPr>
                <w:rFonts w:ascii="Garamond" w:hAnsi="Garamond"/>
                <w:sz w:val="22"/>
                <w:szCs w:val="22"/>
              </w:rPr>
            </w:pPr>
            <w:r w:rsidRPr="006D4880">
              <w:rPr>
                <w:rFonts w:ascii="Garamond" w:hAnsi="Garamond"/>
                <w:sz w:val="22"/>
                <w:szCs w:val="22"/>
              </w:rPr>
              <w:t>30.800,23</w:t>
            </w:r>
          </w:p>
        </w:tc>
        <w:tc>
          <w:tcPr>
            <w:tcW w:w="1481" w:type="dxa"/>
            <w:tcBorders>
              <w:top w:val="nil"/>
              <w:left w:val="nil"/>
              <w:bottom w:val="single" w:sz="8" w:space="0" w:color="auto"/>
              <w:right w:val="single" w:sz="8" w:space="0" w:color="auto"/>
            </w:tcBorders>
            <w:shd w:val="clear" w:color="auto" w:fill="auto"/>
            <w:vAlign w:val="bottom"/>
            <w:hideMark/>
          </w:tcPr>
          <w:p w14:paraId="381A2E8D" w14:textId="7D059CD7" w:rsidR="00985E39" w:rsidRPr="006D4880" w:rsidRDefault="00F514DF">
            <w:pPr>
              <w:jc w:val="center"/>
              <w:rPr>
                <w:rFonts w:ascii="Garamond" w:hAnsi="Garamond"/>
                <w:sz w:val="22"/>
                <w:szCs w:val="22"/>
              </w:rPr>
            </w:pPr>
            <w:r w:rsidRPr="006D4880">
              <w:rPr>
                <w:rFonts w:ascii="Garamond" w:hAnsi="Garamond"/>
                <w:sz w:val="22"/>
                <w:szCs w:val="22"/>
              </w:rPr>
              <w:t>55.500,00</w:t>
            </w:r>
          </w:p>
        </w:tc>
        <w:tc>
          <w:tcPr>
            <w:tcW w:w="1481" w:type="dxa"/>
            <w:tcBorders>
              <w:top w:val="nil"/>
              <w:left w:val="nil"/>
              <w:bottom w:val="single" w:sz="8" w:space="0" w:color="auto"/>
              <w:right w:val="single" w:sz="8" w:space="0" w:color="auto"/>
            </w:tcBorders>
            <w:shd w:val="clear" w:color="auto" w:fill="auto"/>
            <w:vAlign w:val="bottom"/>
            <w:hideMark/>
          </w:tcPr>
          <w:p w14:paraId="5F78A380" w14:textId="62555D46" w:rsidR="00985E39" w:rsidRPr="006D4880" w:rsidRDefault="00F514DF">
            <w:pPr>
              <w:jc w:val="center"/>
              <w:rPr>
                <w:rFonts w:ascii="Garamond" w:hAnsi="Garamond"/>
                <w:sz w:val="22"/>
                <w:szCs w:val="22"/>
              </w:rPr>
            </w:pPr>
            <w:r w:rsidRPr="006D4880">
              <w:rPr>
                <w:rFonts w:ascii="Garamond" w:hAnsi="Garamond"/>
                <w:sz w:val="22"/>
                <w:szCs w:val="22"/>
              </w:rPr>
              <w:t>50.579,70</w:t>
            </w:r>
          </w:p>
        </w:tc>
        <w:tc>
          <w:tcPr>
            <w:tcW w:w="1041" w:type="dxa"/>
            <w:tcBorders>
              <w:top w:val="nil"/>
              <w:left w:val="nil"/>
              <w:bottom w:val="single" w:sz="8" w:space="0" w:color="auto"/>
              <w:right w:val="single" w:sz="8" w:space="0" w:color="auto"/>
            </w:tcBorders>
            <w:shd w:val="clear" w:color="auto" w:fill="auto"/>
            <w:vAlign w:val="bottom"/>
            <w:hideMark/>
          </w:tcPr>
          <w:p w14:paraId="32253BE5" w14:textId="41E890E4" w:rsidR="00985E39" w:rsidRPr="006D4880" w:rsidRDefault="00F514DF">
            <w:pPr>
              <w:jc w:val="center"/>
              <w:rPr>
                <w:rFonts w:ascii="Garamond" w:hAnsi="Garamond"/>
                <w:sz w:val="22"/>
                <w:szCs w:val="22"/>
              </w:rPr>
            </w:pPr>
            <w:r w:rsidRPr="006D4880">
              <w:rPr>
                <w:rFonts w:ascii="Garamond" w:hAnsi="Garamond"/>
                <w:sz w:val="22"/>
                <w:szCs w:val="22"/>
              </w:rPr>
              <w:t>164,22</w:t>
            </w:r>
          </w:p>
        </w:tc>
        <w:tc>
          <w:tcPr>
            <w:tcW w:w="976" w:type="dxa"/>
            <w:tcBorders>
              <w:top w:val="nil"/>
              <w:left w:val="nil"/>
              <w:bottom w:val="single" w:sz="8" w:space="0" w:color="auto"/>
              <w:right w:val="single" w:sz="8" w:space="0" w:color="auto"/>
            </w:tcBorders>
            <w:shd w:val="clear" w:color="auto" w:fill="auto"/>
            <w:vAlign w:val="bottom"/>
            <w:hideMark/>
          </w:tcPr>
          <w:p w14:paraId="5977843A" w14:textId="42E21A23" w:rsidR="00985E39" w:rsidRPr="006D4880" w:rsidRDefault="00F514DF" w:rsidP="00F514DF">
            <w:pPr>
              <w:jc w:val="center"/>
              <w:rPr>
                <w:rFonts w:ascii="Garamond" w:hAnsi="Garamond"/>
                <w:sz w:val="22"/>
                <w:szCs w:val="22"/>
              </w:rPr>
            </w:pPr>
            <w:r w:rsidRPr="006D4880">
              <w:rPr>
                <w:rFonts w:ascii="Garamond" w:hAnsi="Garamond"/>
                <w:sz w:val="22"/>
                <w:szCs w:val="22"/>
              </w:rPr>
              <w:t>91,13</w:t>
            </w:r>
          </w:p>
        </w:tc>
      </w:tr>
      <w:tr w:rsidR="00985E39" w:rsidRPr="006D4880" w14:paraId="6704B004" w14:textId="77777777" w:rsidTr="000F2C80">
        <w:trPr>
          <w:trHeight w:val="44"/>
        </w:trPr>
        <w:tc>
          <w:tcPr>
            <w:tcW w:w="999" w:type="dxa"/>
            <w:tcBorders>
              <w:top w:val="nil"/>
              <w:left w:val="single" w:sz="8" w:space="0" w:color="auto"/>
              <w:bottom w:val="single" w:sz="8" w:space="0" w:color="auto"/>
              <w:right w:val="single" w:sz="8" w:space="0" w:color="auto"/>
            </w:tcBorders>
            <w:shd w:val="clear" w:color="auto" w:fill="auto"/>
            <w:vAlign w:val="bottom"/>
            <w:hideMark/>
          </w:tcPr>
          <w:p w14:paraId="1B6206FA" w14:textId="77777777" w:rsidR="00985E39" w:rsidRPr="006D4880" w:rsidRDefault="00985E39">
            <w:pPr>
              <w:jc w:val="center"/>
              <w:rPr>
                <w:rFonts w:ascii="Garamond" w:hAnsi="Garamond"/>
                <w:sz w:val="22"/>
                <w:szCs w:val="22"/>
              </w:rPr>
            </w:pPr>
            <w:r w:rsidRPr="006D4880">
              <w:rPr>
                <w:rFonts w:ascii="Garamond" w:hAnsi="Garamond"/>
                <w:sz w:val="22"/>
                <w:szCs w:val="22"/>
              </w:rPr>
              <w:t>35</w:t>
            </w:r>
          </w:p>
        </w:tc>
        <w:tc>
          <w:tcPr>
            <w:tcW w:w="2745" w:type="dxa"/>
            <w:tcBorders>
              <w:top w:val="nil"/>
              <w:left w:val="nil"/>
              <w:bottom w:val="single" w:sz="8" w:space="0" w:color="auto"/>
              <w:right w:val="single" w:sz="8" w:space="0" w:color="auto"/>
            </w:tcBorders>
            <w:shd w:val="clear" w:color="auto" w:fill="auto"/>
            <w:vAlign w:val="bottom"/>
            <w:hideMark/>
          </w:tcPr>
          <w:p w14:paraId="1AB252C1" w14:textId="77777777" w:rsidR="00985E39" w:rsidRPr="006D4880" w:rsidRDefault="00985E39">
            <w:pPr>
              <w:rPr>
                <w:rFonts w:ascii="Garamond" w:hAnsi="Garamond"/>
                <w:sz w:val="22"/>
                <w:szCs w:val="22"/>
              </w:rPr>
            </w:pPr>
            <w:r w:rsidRPr="006D4880">
              <w:rPr>
                <w:rFonts w:ascii="Garamond" w:hAnsi="Garamond"/>
                <w:sz w:val="22"/>
                <w:szCs w:val="22"/>
              </w:rPr>
              <w:t>Subvencije</w:t>
            </w:r>
          </w:p>
        </w:tc>
        <w:tc>
          <w:tcPr>
            <w:tcW w:w="1498" w:type="dxa"/>
            <w:tcBorders>
              <w:top w:val="nil"/>
              <w:left w:val="nil"/>
              <w:bottom w:val="single" w:sz="8" w:space="0" w:color="auto"/>
              <w:right w:val="single" w:sz="8" w:space="0" w:color="auto"/>
            </w:tcBorders>
            <w:shd w:val="clear" w:color="auto" w:fill="auto"/>
            <w:vAlign w:val="bottom"/>
            <w:hideMark/>
          </w:tcPr>
          <w:p w14:paraId="461D76DA" w14:textId="60B00E7A" w:rsidR="00985E39" w:rsidRPr="006D4880" w:rsidRDefault="00F514DF" w:rsidP="00F809AB">
            <w:pPr>
              <w:jc w:val="center"/>
              <w:rPr>
                <w:rFonts w:ascii="Garamond" w:hAnsi="Garamond"/>
                <w:sz w:val="22"/>
                <w:szCs w:val="22"/>
              </w:rPr>
            </w:pPr>
            <w:r w:rsidRPr="006D4880">
              <w:rPr>
                <w:rFonts w:ascii="Garamond" w:hAnsi="Garamond"/>
                <w:sz w:val="22"/>
                <w:szCs w:val="22"/>
              </w:rPr>
              <w:t>79.932,73</w:t>
            </w:r>
          </w:p>
        </w:tc>
        <w:tc>
          <w:tcPr>
            <w:tcW w:w="1481" w:type="dxa"/>
            <w:tcBorders>
              <w:top w:val="nil"/>
              <w:left w:val="nil"/>
              <w:bottom w:val="single" w:sz="8" w:space="0" w:color="auto"/>
              <w:right w:val="single" w:sz="8" w:space="0" w:color="auto"/>
            </w:tcBorders>
            <w:shd w:val="clear" w:color="auto" w:fill="auto"/>
            <w:vAlign w:val="bottom"/>
            <w:hideMark/>
          </w:tcPr>
          <w:p w14:paraId="736560A2" w14:textId="6D18D661" w:rsidR="00985E39" w:rsidRPr="006D4880" w:rsidRDefault="00F514DF">
            <w:pPr>
              <w:jc w:val="center"/>
              <w:rPr>
                <w:rFonts w:ascii="Garamond" w:hAnsi="Garamond"/>
                <w:sz w:val="22"/>
                <w:szCs w:val="22"/>
              </w:rPr>
            </w:pPr>
            <w:r w:rsidRPr="006D4880">
              <w:rPr>
                <w:rFonts w:ascii="Garamond" w:hAnsi="Garamond"/>
                <w:sz w:val="22"/>
                <w:szCs w:val="22"/>
              </w:rPr>
              <w:t>40.000,00</w:t>
            </w:r>
          </w:p>
        </w:tc>
        <w:tc>
          <w:tcPr>
            <w:tcW w:w="1481" w:type="dxa"/>
            <w:tcBorders>
              <w:top w:val="nil"/>
              <w:left w:val="nil"/>
              <w:bottom w:val="single" w:sz="8" w:space="0" w:color="auto"/>
              <w:right w:val="single" w:sz="8" w:space="0" w:color="auto"/>
            </w:tcBorders>
            <w:shd w:val="clear" w:color="auto" w:fill="auto"/>
            <w:vAlign w:val="bottom"/>
            <w:hideMark/>
          </w:tcPr>
          <w:p w14:paraId="13392615" w14:textId="325FF252" w:rsidR="00985E39" w:rsidRPr="006D4880" w:rsidRDefault="00F514DF">
            <w:pPr>
              <w:jc w:val="center"/>
              <w:rPr>
                <w:rFonts w:ascii="Garamond" w:hAnsi="Garamond"/>
                <w:sz w:val="22"/>
                <w:szCs w:val="22"/>
              </w:rPr>
            </w:pPr>
            <w:r w:rsidRPr="006D4880">
              <w:rPr>
                <w:rFonts w:ascii="Garamond" w:hAnsi="Garamond"/>
                <w:sz w:val="22"/>
                <w:szCs w:val="22"/>
              </w:rPr>
              <w:t>27.863,09</w:t>
            </w:r>
          </w:p>
        </w:tc>
        <w:tc>
          <w:tcPr>
            <w:tcW w:w="1041" w:type="dxa"/>
            <w:tcBorders>
              <w:top w:val="nil"/>
              <w:left w:val="nil"/>
              <w:bottom w:val="single" w:sz="8" w:space="0" w:color="auto"/>
              <w:right w:val="single" w:sz="8" w:space="0" w:color="auto"/>
            </w:tcBorders>
            <w:shd w:val="clear" w:color="auto" w:fill="auto"/>
            <w:vAlign w:val="bottom"/>
            <w:hideMark/>
          </w:tcPr>
          <w:p w14:paraId="1276B798" w14:textId="1C69CE57" w:rsidR="00985E39" w:rsidRPr="006D4880" w:rsidRDefault="00F514DF">
            <w:pPr>
              <w:jc w:val="center"/>
              <w:rPr>
                <w:rFonts w:ascii="Garamond" w:hAnsi="Garamond"/>
                <w:sz w:val="22"/>
                <w:szCs w:val="22"/>
              </w:rPr>
            </w:pPr>
            <w:r w:rsidRPr="006D4880">
              <w:rPr>
                <w:rFonts w:ascii="Garamond" w:hAnsi="Garamond"/>
                <w:sz w:val="22"/>
                <w:szCs w:val="22"/>
              </w:rPr>
              <w:t>34,86</w:t>
            </w:r>
          </w:p>
        </w:tc>
        <w:tc>
          <w:tcPr>
            <w:tcW w:w="976" w:type="dxa"/>
            <w:tcBorders>
              <w:top w:val="nil"/>
              <w:left w:val="nil"/>
              <w:bottom w:val="single" w:sz="8" w:space="0" w:color="auto"/>
              <w:right w:val="single" w:sz="8" w:space="0" w:color="auto"/>
            </w:tcBorders>
            <w:shd w:val="clear" w:color="auto" w:fill="auto"/>
            <w:vAlign w:val="bottom"/>
            <w:hideMark/>
          </w:tcPr>
          <w:p w14:paraId="6F6DEC07" w14:textId="725E3F87" w:rsidR="00985E39" w:rsidRPr="006D4880" w:rsidRDefault="00F514DF">
            <w:pPr>
              <w:jc w:val="center"/>
              <w:rPr>
                <w:rFonts w:ascii="Garamond" w:hAnsi="Garamond"/>
                <w:sz w:val="22"/>
                <w:szCs w:val="22"/>
              </w:rPr>
            </w:pPr>
            <w:r w:rsidRPr="006D4880">
              <w:rPr>
                <w:rFonts w:ascii="Garamond" w:hAnsi="Garamond"/>
                <w:sz w:val="22"/>
                <w:szCs w:val="22"/>
              </w:rPr>
              <w:t>69,66</w:t>
            </w:r>
          </w:p>
        </w:tc>
      </w:tr>
      <w:tr w:rsidR="00985E39" w:rsidRPr="006D4880" w14:paraId="7E6B0A12" w14:textId="77777777" w:rsidTr="00F514DF">
        <w:trPr>
          <w:trHeight w:val="44"/>
        </w:trPr>
        <w:tc>
          <w:tcPr>
            <w:tcW w:w="999" w:type="dxa"/>
            <w:tcBorders>
              <w:top w:val="nil"/>
              <w:left w:val="single" w:sz="8" w:space="0" w:color="auto"/>
              <w:bottom w:val="single" w:sz="8" w:space="0" w:color="auto"/>
              <w:right w:val="single" w:sz="8" w:space="0" w:color="auto"/>
            </w:tcBorders>
            <w:shd w:val="clear" w:color="auto" w:fill="auto"/>
            <w:vAlign w:val="bottom"/>
            <w:hideMark/>
          </w:tcPr>
          <w:p w14:paraId="39E183D0" w14:textId="77777777" w:rsidR="00985E39" w:rsidRPr="006D4880" w:rsidRDefault="00985E39">
            <w:pPr>
              <w:jc w:val="center"/>
              <w:rPr>
                <w:rFonts w:ascii="Garamond" w:hAnsi="Garamond"/>
                <w:sz w:val="22"/>
                <w:szCs w:val="22"/>
              </w:rPr>
            </w:pPr>
            <w:r w:rsidRPr="006D4880">
              <w:rPr>
                <w:rFonts w:ascii="Garamond" w:hAnsi="Garamond"/>
                <w:sz w:val="22"/>
                <w:szCs w:val="22"/>
              </w:rPr>
              <w:t>36</w:t>
            </w:r>
          </w:p>
        </w:tc>
        <w:tc>
          <w:tcPr>
            <w:tcW w:w="2745" w:type="dxa"/>
            <w:tcBorders>
              <w:top w:val="nil"/>
              <w:left w:val="nil"/>
              <w:bottom w:val="single" w:sz="8" w:space="0" w:color="auto"/>
              <w:right w:val="single" w:sz="8" w:space="0" w:color="auto"/>
            </w:tcBorders>
            <w:shd w:val="clear" w:color="auto" w:fill="auto"/>
            <w:vAlign w:val="bottom"/>
            <w:hideMark/>
          </w:tcPr>
          <w:p w14:paraId="1B8A8DCB" w14:textId="77777777" w:rsidR="00985E39" w:rsidRPr="006D4880" w:rsidRDefault="00985E39">
            <w:pPr>
              <w:rPr>
                <w:rFonts w:ascii="Garamond" w:hAnsi="Garamond"/>
                <w:sz w:val="22"/>
                <w:szCs w:val="22"/>
              </w:rPr>
            </w:pPr>
            <w:r w:rsidRPr="006D4880">
              <w:rPr>
                <w:rFonts w:ascii="Garamond" w:hAnsi="Garamond"/>
                <w:sz w:val="22"/>
                <w:szCs w:val="22"/>
              </w:rPr>
              <w:t>Pomoći dane u inozemstvo i unutar općeg proračuna</w:t>
            </w:r>
          </w:p>
        </w:tc>
        <w:tc>
          <w:tcPr>
            <w:tcW w:w="1498" w:type="dxa"/>
            <w:tcBorders>
              <w:top w:val="nil"/>
              <w:left w:val="nil"/>
              <w:bottom w:val="single" w:sz="8" w:space="0" w:color="auto"/>
              <w:right w:val="single" w:sz="8" w:space="0" w:color="auto"/>
            </w:tcBorders>
            <w:shd w:val="clear" w:color="auto" w:fill="auto"/>
            <w:vAlign w:val="bottom"/>
            <w:hideMark/>
          </w:tcPr>
          <w:p w14:paraId="2D6E664F" w14:textId="42BE530D" w:rsidR="00985E39" w:rsidRPr="006D4880" w:rsidRDefault="00F514DF" w:rsidP="00F809AB">
            <w:pPr>
              <w:jc w:val="center"/>
              <w:rPr>
                <w:rFonts w:ascii="Garamond" w:hAnsi="Garamond"/>
                <w:sz w:val="22"/>
                <w:szCs w:val="22"/>
              </w:rPr>
            </w:pPr>
            <w:r w:rsidRPr="006D4880">
              <w:rPr>
                <w:rFonts w:ascii="Garamond" w:hAnsi="Garamond"/>
                <w:sz w:val="22"/>
                <w:szCs w:val="22"/>
              </w:rPr>
              <w:t>53.664,37</w:t>
            </w:r>
          </w:p>
        </w:tc>
        <w:tc>
          <w:tcPr>
            <w:tcW w:w="1481" w:type="dxa"/>
            <w:tcBorders>
              <w:top w:val="nil"/>
              <w:left w:val="nil"/>
              <w:bottom w:val="single" w:sz="8" w:space="0" w:color="auto"/>
              <w:right w:val="single" w:sz="8" w:space="0" w:color="auto"/>
            </w:tcBorders>
            <w:shd w:val="clear" w:color="auto" w:fill="auto"/>
            <w:vAlign w:val="bottom"/>
          </w:tcPr>
          <w:p w14:paraId="7F57BC10" w14:textId="5AEC3CA4" w:rsidR="00985E39" w:rsidRPr="006D4880" w:rsidRDefault="00F514DF">
            <w:pPr>
              <w:jc w:val="center"/>
              <w:rPr>
                <w:rFonts w:ascii="Garamond" w:hAnsi="Garamond"/>
                <w:sz w:val="22"/>
                <w:szCs w:val="22"/>
              </w:rPr>
            </w:pPr>
            <w:r w:rsidRPr="006D4880">
              <w:rPr>
                <w:rFonts w:ascii="Garamond" w:hAnsi="Garamond"/>
                <w:sz w:val="22"/>
                <w:szCs w:val="22"/>
              </w:rPr>
              <w:t>55.000,00</w:t>
            </w:r>
          </w:p>
        </w:tc>
        <w:tc>
          <w:tcPr>
            <w:tcW w:w="1481" w:type="dxa"/>
            <w:tcBorders>
              <w:top w:val="nil"/>
              <w:left w:val="nil"/>
              <w:bottom w:val="single" w:sz="8" w:space="0" w:color="auto"/>
              <w:right w:val="single" w:sz="8" w:space="0" w:color="auto"/>
            </w:tcBorders>
            <w:shd w:val="clear" w:color="auto" w:fill="auto"/>
            <w:vAlign w:val="bottom"/>
          </w:tcPr>
          <w:p w14:paraId="63D6AA12" w14:textId="33DF4AF4" w:rsidR="00985E39" w:rsidRPr="006D4880" w:rsidRDefault="00F514DF">
            <w:pPr>
              <w:jc w:val="center"/>
              <w:rPr>
                <w:rFonts w:ascii="Garamond" w:hAnsi="Garamond"/>
                <w:sz w:val="22"/>
                <w:szCs w:val="22"/>
              </w:rPr>
            </w:pPr>
            <w:r w:rsidRPr="006D4880">
              <w:rPr>
                <w:rFonts w:ascii="Garamond" w:hAnsi="Garamond"/>
                <w:sz w:val="22"/>
                <w:szCs w:val="22"/>
              </w:rPr>
              <w:t>25.000,00</w:t>
            </w:r>
          </w:p>
        </w:tc>
        <w:tc>
          <w:tcPr>
            <w:tcW w:w="1041" w:type="dxa"/>
            <w:tcBorders>
              <w:top w:val="nil"/>
              <w:left w:val="nil"/>
              <w:bottom w:val="single" w:sz="8" w:space="0" w:color="auto"/>
              <w:right w:val="single" w:sz="8" w:space="0" w:color="auto"/>
            </w:tcBorders>
            <w:shd w:val="clear" w:color="auto" w:fill="auto"/>
            <w:vAlign w:val="bottom"/>
          </w:tcPr>
          <w:p w14:paraId="3D4762E9" w14:textId="184B3149" w:rsidR="00985E39" w:rsidRPr="006D4880" w:rsidRDefault="00F514DF">
            <w:pPr>
              <w:jc w:val="center"/>
              <w:rPr>
                <w:rFonts w:ascii="Garamond" w:hAnsi="Garamond"/>
                <w:sz w:val="22"/>
                <w:szCs w:val="22"/>
              </w:rPr>
            </w:pPr>
            <w:r w:rsidRPr="006D4880">
              <w:rPr>
                <w:rFonts w:ascii="Garamond" w:hAnsi="Garamond"/>
                <w:sz w:val="22"/>
                <w:szCs w:val="22"/>
              </w:rPr>
              <w:t>46,59</w:t>
            </w:r>
          </w:p>
        </w:tc>
        <w:tc>
          <w:tcPr>
            <w:tcW w:w="976" w:type="dxa"/>
            <w:tcBorders>
              <w:top w:val="nil"/>
              <w:left w:val="nil"/>
              <w:bottom w:val="single" w:sz="8" w:space="0" w:color="auto"/>
              <w:right w:val="single" w:sz="8" w:space="0" w:color="auto"/>
            </w:tcBorders>
            <w:shd w:val="clear" w:color="auto" w:fill="auto"/>
            <w:vAlign w:val="bottom"/>
          </w:tcPr>
          <w:p w14:paraId="76AA4D79" w14:textId="17AE6B4E" w:rsidR="00985E39" w:rsidRPr="006D4880" w:rsidRDefault="00F514DF">
            <w:pPr>
              <w:jc w:val="center"/>
              <w:rPr>
                <w:rFonts w:ascii="Garamond" w:hAnsi="Garamond"/>
                <w:sz w:val="22"/>
                <w:szCs w:val="22"/>
              </w:rPr>
            </w:pPr>
            <w:r w:rsidRPr="006D4880">
              <w:rPr>
                <w:rFonts w:ascii="Garamond" w:hAnsi="Garamond"/>
                <w:sz w:val="22"/>
                <w:szCs w:val="22"/>
              </w:rPr>
              <w:t>45,</w:t>
            </w:r>
            <w:proofErr w:type="spellStart"/>
            <w:r w:rsidRPr="006D4880">
              <w:rPr>
                <w:rFonts w:ascii="Garamond" w:hAnsi="Garamond"/>
                <w:sz w:val="22"/>
                <w:szCs w:val="22"/>
              </w:rPr>
              <w:t>45</w:t>
            </w:r>
            <w:proofErr w:type="spellEnd"/>
          </w:p>
        </w:tc>
      </w:tr>
      <w:tr w:rsidR="00985E39" w:rsidRPr="006D4880" w14:paraId="1260774B" w14:textId="77777777" w:rsidTr="00F514DF">
        <w:trPr>
          <w:trHeight w:val="44"/>
        </w:trPr>
        <w:tc>
          <w:tcPr>
            <w:tcW w:w="999" w:type="dxa"/>
            <w:tcBorders>
              <w:top w:val="nil"/>
              <w:left w:val="single" w:sz="8" w:space="0" w:color="auto"/>
              <w:bottom w:val="single" w:sz="8" w:space="0" w:color="auto"/>
              <w:right w:val="single" w:sz="8" w:space="0" w:color="auto"/>
            </w:tcBorders>
            <w:shd w:val="clear" w:color="auto" w:fill="auto"/>
            <w:vAlign w:val="bottom"/>
            <w:hideMark/>
          </w:tcPr>
          <w:p w14:paraId="6B6E6320" w14:textId="77777777" w:rsidR="00985E39" w:rsidRPr="006D4880" w:rsidRDefault="00985E39">
            <w:pPr>
              <w:jc w:val="center"/>
              <w:rPr>
                <w:rFonts w:ascii="Garamond" w:hAnsi="Garamond"/>
                <w:sz w:val="22"/>
                <w:szCs w:val="22"/>
              </w:rPr>
            </w:pPr>
            <w:r w:rsidRPr="006D4880">
              <w:rPr>
                <w:rFonts w:ascii="Garamond" w:hAnsi="Garamond"/>
                <w:sz w:val="22"/>
                <w:szCs w:val="22"/>
              </w:rPr>
              <w:t>37</w:t>
            </w:r>
          </w:p>
        </w:tc>
        <w:tc>
          <w:tcPr>
            <w:tcW w:w="2745" w:type="dxa"/>
            <w:tcBorders>
              <w:top w:val="nil"/>
              <w:left w:val="nil"/>
              <w:bottom w:val="single" w:sz="8" w:space="0" w:color="auto"/>
              <w:right w:val="single" w:sz="8" w:space="0" w:color="auto"/>
            </w:tcBorders>
            <w:shd w:val="clear" w:color="auto" w:fill="auto"/>
            <w:vAlign w:val="bottom"/>
            <w:hideMark/>
          </w:tcPr>
          <w:p w14:paraId="04DDB5F2" w14:textId="77777777" w:rsidR="00985E39" w:rsidRPr="006D4880" w:rsidRDefault="00985E39">
            <w:pPr>
              <w:rPr>
                <w:rFonts w:ascii="Garamond" w:hAnsi="Garamond"/>
                <w:sz w:val="22"/>
                <w:szCs w:val="22"/>
              </w:rPr>
            </w:pPr>
            <w:r w:rsidRPr="006D4880">
              <w:rPr>
                <w:rFonts w:ascii="Garamond" w:hAnsi="Garamond"/>
                <w:sz w:val="22"/>
                <w:szCs w:val="22"/>
              </w:rPr>
              <w:t>Naknada građanima i kućanstvima</w:t>
            </w:r>
          </w:p>
        </w:tc>
        <w:tc>
          <w:tcPr>
            <w:tcW w:w="1498" w:type="dxa"/>
            <w:tcBorders>
              <w:top w:val="nil"/>
              <w:left w:val="nil"/>
              <w:bottom w:val="single" w:sz="8" w:space="0" w:color="auto"/>
              <w:right w:val="single" w:sz="8" w:space="0" w:color="auto"/>
            </w:tcBorders>
            <w:shd w:val="clear" w:color="auto" w:fill="auto"/>
            <w:vAlign w:val="bottom"/>
          </w:tcPr>
          <w:p w14:paraId="4899A702" w14:textId="68E7943C" w:rsidR="00985E39" w:rsidRPr="006D4880" w:rsidRDefault="00F514DF" w:rsidP="00F809AB">
            <w:pPr>
              <w:jc w:val="center"/>
              <w:rPr>
                <w:rFonts w:ascii="Garamond" w:hAnsi="Garamond"/>
                <w:sz w:val="22"/>
                <w:szCs w:val="22"/>
              </w:rPr>
            </w:pPr>
            <w:r w:rsidRPr="006D4880">
              <w:rPr>
                <w:rFonts w:ascii="Garamond" w:hAnsi="Garamond"/>
                <w:sz w:val="22"/>
                <w:szCs w:val="22"/>
              </w:rPr>
              <w:t>503.115,09</w:t>
            </w:r>
          </w:p>
        </w:tc>
        <w:tc>
          <w:tcPr>
            <w:tcW w:w="1481" w:type="dxa"/>
            <w:tcBorders>
              <w:top w:val="nil"/>
              <w:left w:val="nil"/>
              <w:bottom w:val="single" w:sz="8" w:space="0" w:color="auto"/>
              <w:right w:val="single" w:sz="8" w:space="0" w:color="auto"/>
            </w:tcBorders>
            <w:shd w:val="clear" w:color="auto" w:fill="auto"/>
            <w:vAlign w:val="bottom"/>
          </w:tcPr>
          <w:p w14:paraId="49A8C401" w14:textId="172EB869" w:rsidR="00985E39" w:rsidRPr="006D4880" w:rsidRDefault="00F514DF">
            <w:pPr>
              <w:jc w:val="center"/>
              <w:rPr>
                <w:rFonts w:ascii="Garamond" w:hAnsi="Garamond"/>
                <w:sz w:val="22"/>
                <w:szCs w:val="22"/>
              </w:rPr>
            </w:pPr>
            <w:r w:rsidRPr="006D4880">
              <w:rPr>
                <w:rFonts w:ascii="Garamond" w:hAnsi="Garamond"/>
                <w:sz w:val="22"/>
                <w:szCs w:val="22"/>
              </w:rPr>
              <w:t>547.700,00</w:t>
            </w:r>
          </w:p>
        </w:tc>
        <w:tc>
          <w:tcPr>
            <w:tcW w:w="1481" w:type="dxa"/>
            <w:tcBorders>
              <w:top w:val="nil"/>
              <w:left w:val="nil"/>
              <w:bottom w:val="single" w:sz="8" w:space="0" w:color="auto"/>
              <w:right w:val="single" w:sz="8" w:space="0" w:color="auto"/>
            </w:tcBorders>
            <w:shd w:val="clear" w:color="auto" w:fill="auto"/>
            <w:vAlign w:val="bottom"/>
          </w:tcPr>
          <w:p w14:paraId="6A7430C1" w14:textId="76655C39" w:rsidR="00985E39" w:rsidRPr="006D4880" w:rsidRDefault="00F514DF">
            <w:pPr>
              <w:jc w:val="center"/>
              <w:rPr>
                <w:rFonts w:ascii="Garamond" w:hAnsi="Garamond"/>
                <w:sz w:val="22"/>
                <w:szCs w:val="22"/>
              </w:rPr>
            </w:pPr>
            <w:r w:rsidRPr="006D4880">
              <w:rPr>
                <w:rFonts w:ascii="Garamond" w:hAnsi="Garamond"/>
                <w:sz w:val="22"/>
                <w:szCs w:val="22"/>
              </w:rPr>
              <w:t>447.963,90</w:t>
            </w:r>
          </w:p>
        </w:tc>
        <w:tc>
          <w:tcPr>
            <w:tcW w:w="1041" w:type="dxa"/>
            <w:tcBorders>
              <w:top w:val="nil"/>
              <w:left w:val="nil"/>
              <w:bottom w:val="single" w:sz="8" w:space="0" w:color="auto"/>
              <w:right w:val="single" w:sz="8" w:space="0" w:color="auto"/>
            </w:tcBorders>
            <w:shd w:val="clear" w:color="auto" w:fill="auto"/>
            <w:vAlign w:val="bottom"/>
          </w:tcPr>
          <w:p w14:paraId="067F4684" w14:textId="298FECDF" w:rsidR="00985E39" w:rsidRPr="006D4880" w:rsidRDefault="00F514DF">
            <w:pPr>
              <w:jc w:val="center"/>
              <w:rPr>
                <w:rFonts w:ascii="Garamond" w:hAnsi="Garamond"/>
                <w:sz w:val="22"/>
                <w:szCs w:val="22"/>
              </w:rPr>
            </w:pPr>
            <w:r w:rsidRPr="006D4880">
              <w:rPr>
                <w:rFonts w:ascii="Garamond" w:hAnsi="Garamond"/>
                <w:sz w:val="22"/>
                <w:szCs w:val="22"/>
              </w:rPr>
              <w:t>89,04</w:t>
            </w:r>
          </w:p>
        </w:tc>
        <w:tc>
          <w:tcPr>
            <w:tcW w:w="976" w:type="dxa"/>
            <w:tcBorders>
              <w:top w:val="nil"/>
              <w:left w:val="nil"/>
              <w:bottom w:val="single" w:sz="8" w:space="0" w:color="auto"/>
              <w:right w:val="single" w:sz="8" w:space="0" w:color="auto"/>
            </w:tcBorders>
            <w:shd w:val="clear" w:color="auto" w:fill="auto"/>
            <w:vAlign w:val="bottom"/>
          </w:tcPr>
          <w:p w14:paraId="5BC0E6BB" w14:textId="117EEBB9" w:rsidR="00985E39" w:rsidRPr="006D4880" w:rsidRDefault="00F514DF">
            <w:pPr>
              <w:jc w:val="center"/>
              <w:rPr>
                <w:rFonts w:ascii="Garamond" w:hAnsi="Garamond"/>
                <w:sz w:val="22"/>
                <w:szCs w:val="22"/>
              </w:rPr>
            </w:pPr>
            <w:r w:rsidRPr="006D4880">
              <w:rPr>
                <w:rFonts w:ascii="Garamond" w:hAnsi="Garamond"/>
                <w:sz w:val="22"/>
                <w:szCs w:val="22"/>
              </w:rPr>
              <w:t>81,79</w:t>
            </w:r>
          </w:p>
        </w:tc>
      </w:tr>
      <w:tr w:rsidR="00985E39" w:rsidRPr="006D4880" w14:paraId="1D2DC596" w14:textId="77777777" w:rsidTr="00F514DF">
        <w:trPr>
          <w:trHeight w:val="44"/>
        </w:trPr>
        <w:tc>
          <w:tcPr>
            <w:tcW w:w="999" w:type="dxa"/>
            <w:tcBorders>
              <w:top w:val="nil"/>
              <w:left w:val="single" w:sz="8" w:space="0" w:color="auto"/>
              <w:bottom w:val="single" w:sz="8" w:space="0" w:color="auto"/>
              <w:right w:val="single" w:sz="8" w:space="0" w:color="auto"/>
            </w:tcBorders>
            <w:shd w:val="clear" w:color="auto" w:fill="auto"/>
            <w:vAlign w:val="bottom"/>
            <w:hideMark/>
          </w:tcPr>
          <w:p w14:paraId="19CD262E" w14:textId="77777777" w:rsidR="00985E39" w:rsidRPr="006D4880" w:rsidRDefault="00985E39">
            <w:pPr>
              <w:jc w:val="center"/>
              <w:rPr>
                <w:rFonts w:ascii="Garamond" w:hAnsi="Garamond"/>
                <w:sz w:val="22"/>
                <w:szCs w:val="22"/>
              </w:rPr>
            </w:pPr>
            <w:r w:rsidRPr="006D4880">
              <w:rPr>
                <w:rFonts w:ascii="Garamond" w:hAnsi="Garamond"/>
                <w:sz w:val="22"/>
                <w:szCs w:val="22"/>
              </w:rPr>
              <w:t>38</w:t>
            </w:r>
          </w:p>
        </w:tc>
        <w:tc>
          <w:tcPr>
            <w:tcW w:w="2745" w:type="dxa"/>
            <w:tcBorders>
              <w:top w:val="nil"/>
              <w:left w:val="nil"/>
              <w:bottom w:val="single" w:sz="8" w:space="0" w:color="auto"/>
              <w:right w:val="single" w:sz="8" w:space="0" w:color="auto"/>
            </w:tcBorders>
            <w:shd w:val="clear" w:color="auto" w:fill="auto"/>
            <w:vAlign w:val="bottom"/>
            <w:hideMark/>
          </w:tcPr>
          <w:p w14:paraId="6E3E7372" w14:textId="77777777" w:rsidR="00985E39" w:rsidRPr="006D4880" w:rsidRDefault="00985E39">
            <w:pPr>
              <w:rPr>
                <w:rFonts w:ascii="Garamond" w:hAnsi="Garamond"/>
                <w:sz w:val="22"/>
                <w:szCs w:val="22"/>
              </w:rPr>
            </w:pPr>
            <w:r w:rsidRPr="006D4880">
              <w:rPr>
                <w:rFonts w:ascii="Garamond" w:hAnsi="Garamond"/>
                <w:sz w:val="22"/>
                <w:szCs w:val="22"/>
              </w:rPr>
              <w:t>Ostali rashodi</w:t>
            </w:r>
          </w:p>
        </w:tc>
        <w:tc>
          <w:tcPr>
            <w:tcW w:w="1498" w:type="dxa"/>
            <w:tcBorders>
              <w:top w:val="nil"/>
              <w:left w:val="nil"/>
              <w:bottom w:val="single" w:sz="8" w:space="0" w:color="auto"/>
              <w:right w:val="single" w:sz="8" w:space="0" w:color="auto"/>
            </w:tcBorders>
            <w:shd w:val="clear" w:color="auto" w:fill="auto"/>
            <w:vAlign w:val="bottom"/>
          </w:tcPr>
          <w:p w14:paraId="6CDFDA37" w14:textId="265191FB" w:rsidR="00985E39" w:rsidRPr="006D4880" w:rsidRDefault="00F514DF" w:rsidP="00F809AB">
            <w:pPr>
              <w:jc w:val="center"/>
              <w:rPr>
                <w:rFonts w:ascii="Garamond" w:hAnsi="Garamond"/>
                <w:sz w:val="22"/>
                <w:szCs w:val="22"/>
              </w:rPr>
            </w:pPr>
            <w:r w:rsidRPr="006D4880">
              <w:rPr>
                <w:rFonts w:ascii="Garamond" w:hAnsi="Garamond"/>
                <w:sz w:val="22"/>
                <w:szCs w:val="22"/>
              </w:rPr>
              <w:t>846.562,67</w:t>
            </w:r>
          </w:p>
        </w:tc>
        <w:tc>
          <w:tcPr>
            <w:tcW w:w="1481" w:type="dxa"/>
            <w:tcBorders>
              <w:top w:val="nil"/>
              <w:left w:val="nil"/>
              <w:bottom w:val="single" w:sz="8" w:space="0" w:color="auto"/>
              <w:right w:val="single" w:sz="8" w:space="0" w:color="auto"/>
            </w:tcBorders>
            <w:shd w:val="clear" w:color="auto" w:fill="auto"/>
            <w:vAlign w:val="bottom"/>
          </w:tcPr>
          <w:p w14:paraId="62C36F48" w14:textId="225A08FA" w:rsidR="00985E39" w:rsidRPr="006D4880" w:rsidRDefault="00F514DF">
            <w:pPr>
              <w:jc w:val="center"/>
              <w:rPr>
                <w:rFonts w:ascii="Garamond" w:hAnsi="Garamond"/>
                <w:sz w:val="22"/>
                <w:szCs w:val="22"/>
              </w:rPr>
            </w:pPr>
            <w:r w:rsidRPr="006D4880">
              <w:rPr>
                <w:rFonts w:ascii="Garamond" w:hAnsi="Garamond"/>
                <w:sz w:val="22"/>
                <w:szCs w:val="22"/>
              </w:rPr>
              <w:t>2.251.490,80</w:t>
            </w:r>
          </w:p>
        </w:tc>
        <w:tc>
          <w:tcPr>
            <w:tcW w:w="1481" w:type="dxa"/>
            <w:tcBorders>
              <w:top w:val="nil"/>
              <w:left w:val="nil"/>
              <w:bottom w:val="single" w:sz="8" w:space="0" w:color="auto"/>
              <w:right w:val="single" w:sz="8" w:space="0" w:color="auto"/>
            </w:tcBorders>
            <w:shd w:val="clear" w:color="auto" w:fill="auto"/>
            <w:vAlign w:val="bottom"/>
          </w:tcPr>
          <w:p w14:paraId="7E910E5F" w14:textId="7317318A" w:rsidR="00985E39" w:rsidRPr="006D4880" w:rsidRDefault="00F514DF">
            <w:pPr>
              <w:jc w:val="center"/>
              <w:rPr>
                <w:rFonts w:ascii="Garamond" w:hAnsi="Garamond"/>
                <w:sz w:val="22"/>
                <w:szCs w:val="22"/>
              </w:rPr>
            </w:pPr>
            <w:r w:rsidRPr="006D4880">
              <w:rPr>
                <w:rFonts w:ascii="Garamond" w:hAnsi="Garamond"/>
                <w:sz w:val="22"/>
                <w:szCs w:val="22"/>
              </w:rPr>
              <w:t>1.493.929,75</w:t>
            </w:r>
          </w:p>
        </w:tc>
        <w:tc>
          <w:tcPr>
            <w:tcW w:w="1041" w:type="dxa"/>
            <w:tcBorders>
              <w:top w:val="nil"/>
              <w:left w:val="nil"/>
              <w:bottom w:val="single" w:sz="8" w:space="0" w:color="auto"/>
              <w:right w:val="single" w:sz="8" w:space="0" w:color="auto"/>
            </w:tcBorders>
            <w:shd w:val="clear" w:color="auto" w:fill="auto"/>
            <w:vAlign w:val="bottom"/>
          </w:tcPr>
          <w:p w14:paraId="1DE13DF6" w14:textId="5BD4695A" w:rsidR="00985E39" w:rsidRPr="006D4880" w:rsidRDefault="00F514DF">
            <w:pPr>
              <w:jc w:val="center"/>
              <w:rPr>
                <w:rFonts w:ascii="Garamond" w:hAnsi="Garamond"/>
                <w:sz w:val="22"/>
                <w:szCs w:val="22"/>
              </w:rPr>
            </w:pPr>
            <w:r w:rsidRPr="006D4880">
              <w:rPr>
                <w:rFonts w:ascii="Garamond" w:hAnsi="Garamond"/>
                <w:sz w:val="22"/>
                <w:szCs w:val="22"/>
              </w:rPr>
              <w:t>176,47</w:t>
            </w:r>
          </w:p>
        </w:tc>
        <w:tc>
          <w:tcPr>
            <w:tcW w:w="976" w:type="dxa"/>
            <w:tcBorders>
              <w:top w:val="nil"/>
              <w:left w:val="nil"/>
              <w:bottom w:val="single" w:sz="8" w:space="0" w:color="auto"/>
              <w:right w:val="single" w:sz="8" w:space="0" w:color="auto"/>
            </w:tcBorders>
            <w:shd w:val="clear" w:color="auto" w:fill="auto"/>
            <w:vAlign w:val="bottom"/>
          </w:tcPr>
          <w:p w14:paraId="6512CC20" w14:textId="7EDA8306" w:rsidR="00985E39" w:rsidRPr="006D4880" w:rsidRDefault="00F514DF">
            <w:pPr>
              <w:jc w:val="center"/>
              <w:rPr>
                <w:rFonts w:ascii="Garamond" w:hAnsi="Garamond"/>
                <w:sz w:val="22"/>
                <w:szCs w:val="22"/>
              </w:rPr>
            </w:pPr>
            <w:r w:rsidRPr="006D4880">
              <w:rPr>
                <w:rFonts w:ascii="Garamond" w:hAnsi="Garamond"/>
                <w:sz w:val="22"/>
                <w:szCs w:val="22"/>
              </w:rPr>
              <w:t>66,35</w:t>
            </w:r>
          </w:p>
        </w:tc>
      </w:tr>
      <w:tr w:rsidR="00985E39" w:rsidRPr="006D4880" w14:paraId="149DDA69" w14:textId="77777777" w:rsidTr="00F514DF">
        <w:trPr>
          <w:trHeight w:val="44"/>
        </w:trPr>
        <w:tc>
          <w:tcPr>
            <w:tcW w:w="999" w:type="dxa"/>
            <w:tcBorders>
              <w:top w:val="nil"/>
              <w:left w:val="single" w:sz="8" w:space="0" w:color="auto"/>
              <w:bottom w:val="single" w:sz="8" w:space="0" w:color="auto"/>
              <w:right w:val="single" w:sz="8" w:space="0" w:color="auto"/>
            </w:tcBorders>
            <w:shd w:val="clear" w:color="auto" w:fill="auto"/>
            <w:vAlign w:val="bottom"/>
            <w:hideMark/>
          </w:tcPr>
          <w:p w14:paraId="0001DCCB" w14:textId="77777777" w:rsidR="00985E39" w:rsidRPr="006D4880" w:rsidRDefault="00985E39">
            <w:pPr>
              <w:jc w:val="center"/>
              <w:rPr>
                <w:rFonts w:ascii="Garamond" w:hAnsi="Garamond"/>
                <w:sz w:val="22"/>
                <w:szCs w:val="22"/>
              </w:rPr>
            </w:pPr>
            <w:r w:rsidRPr="006D4880">
              <w:rPr>
                <w:rFonts w:ascii="Garamond" w:hAnsi="Garamond"/>
                <w:sz w:val="22"/>
                <w:szCs w:val="22"/>
              </w:rPr>
              <w:t>41</w:t>
            </w:r>
          </w:p>
        </w:tc>
        <w:tc>
          <w:tcPr>
            <w:tcW w:w="2745" w:type="dxa"/>
            <w:tcBorders>
              <w:top w:val="nil"/>
              <w:left w:val="nil"/>
              <w:bottom w:val="single" w:sz="8" w:space="0" w:color="auto"/>
              <w:right w:val="single" w:sz="8" w:space="0" w:color="auto"/>
            </w:tcBorders>
            <w:shd w:val="clear" w:color="auto" w:fill="auto"/>
            <w:vAlign w:val="bottom"/>
            <w:hideMark/>
          </w:tcPr>
          <w:p w14:paraId="62800E4B" w14:textId="77777777" w:rsidR="00985E39" w:rsidRPr="006D4880" w:rsidRDefault="00985E39">
            <w:pPr>
              <w:rPr>
                <w:rFonts w:ascii="Garamond" w:hAnsi="Garamond"/>
                <w:sz w:val="22"/>
                <w:szCs w:val="22"/>
              </w:rPr>
            </w:pPr>
            <w:r w:rsidRPr="006D4880">
              <w:rPr>
                <w:rFonts w:ascii="Garamond" w:hAnsi="Garamond"/>
                <w:sz w:val="22"/>
                <w:szCs w:val="22"/>
              </w:rPr>
              <w:t xml:space="preserve">Rashodi za nabavu  </w:t>
            </w:r>
            <w:proofErr w:type="spellStart"/>
            <w:r w:rsidRPr="006D4880">
              <w:rPr>
                <w:rFonts w:ascii="Garamond" w:hAnsi="Garamond"/>
                <w:sz w:val="22"/>
                <w:szCs w:val="22"/>
              </w:rPr>
              <w:t>neproizvedene</w:t>
            </w:r>
            <w:proofErr w:type="spellEnd"/>
            <w:r w:rsidRPr="006D4880">
              <w:rPr>
                <w:rFonts w:ascii="Garamond" w:hAnsi="Garamond"/>
                <w:sz w:val="22"/>
                <w:szCs w:val="22"/>
              </w:rPr>
              <w:t xml:space="preserve"> imovine</w:t>
            </w:r>
          </w:p>
        </w:tc>
        <w:tc>
          <w:tcPr>
            <w:tcW w:w="1498" w:type="dxa"/>
            <w:tcBorders>
              <w:top w:val="nil"/>
              <w:left w:val="nil"/>
              <w:bottom w:val="single" w:sz="8" w:space="0" w:color="auto"/>
              <w:right w:val="single" w:sz="8" w:space="0" w:color="auto"/>
            </w:tcBorders>
            <w:shd w:val="clear" w:color="auto" w:fill="auto"/>
            <w:vAlign w:val="bottom"/>
          </w:tcPr>
          <w:p w14:paraId="65B13613" w14:textId="0F1226D0" w:rsidR="00985E39" w:rsidRPr="006D4880" w:rsidRDefault="00F514DF" w:rsidP="00F809AB">
            <w:pPr>
              <w:jc w:val="center"/>
              <w:rPr>
                <w:rFonts w:ascii="Garamond" w:hAnsi="Garamond"/>
                <w:sz w:val="22"/>
                <w:szCs w:val="22"/>
              </w:rPr>
            </w:pPr>
            <w:r w:rsidRPr="006D4880">
              <w:rPr>
                <w:rFonts w:ascii="Garamond" w:hAnsi="Garamond"/>
                <w:sz w:val="22"/>
                <w:szCs w:val="22"/>
              </w:rPr>
              <w:t>2.666.965,21</w:t>
            </w:r>
          </w:p>
        </w:tc>
        <w:tc>
          <w:tcPr>
            <w:tcW w:w="1481" w:type="dxa"/>
            <w:tcBorders>
              <w:top w:val="nil"/>
              <w:left w:val="nil"/>
              <w:bottom w:val="single" w:sz="8" w:space="0" w:color="auto"/>
              <w:right w:val="single" w:sz="8" w:space="0" w:color="auto"/>
            </w:tcBorders>
            <w:shd w:val="clear" w:color="auto" w:fill="auto"/>
            <w:vAlign w:val="bottom"/>
          </w:tcPr>
          <w:p w14:paraId="5A747501" w14:textId="4667A8C4" w:rsidR="00985E39" w:rsidRPr="006D4880" w:rsidRDefault="00F514DF">
            <w:pPr>
              <w:jc w:val="center"/>
              <w:rPr>
                <w:rFonts w:ascii="Garamond" w:hAnsi="Garamond"/>
                <w:sz w:val="22"/>
                <w:szCs w:val="22"/>
              </w:rPr>
            </w:pPr>
            <w:r w:rsidRPr="006D4880">
              <w:rPr>
                <w:rFonts w:ascii="Garamond" w:hAnsi="Garamond"/>
                <w:sz w:val="22"/>
                <w:szCs w:val="22"/>
              </w:rPr>
              <w:t>368.091,44</w:t>
            </w:r>
          </w:p>
        </w:tc>
        <w:tc>
          <w:tcPr>
            <w:tcW w:w="1481" w:type="dxa"/>
            <w:tcBorders>
              <w:top w:val="nil"/>
              <w:left w:val="nil"/>
              <w:bottom w:val="single" w:sz="8" w:space="0" w:color="auto"/>
              <w:right w:val="single" w:sz="8" w:space="0" w:color="auto"/>
            </w:tcBorders>
            <w:shd w:val="clear" w:color="auto" w:fill="auto"/>
            <w:vAlign w:val="bottom"/>
          </w:tcPr>
          <w:p w14:paraId="40B99C1A" w14:textId="11C251AE" w:rsidR="00985E39" w:rsidRPr="006D4880" w:rsidRDefault="00F514DF">
            <w:pPr>
              <w:jc w:val="center"/>
              <w:rPr>
                <w:rFonts w:ascii="Garamond" w:hAnsi="Garamond"/>
                <w:sz w:val="22"/>
                <w:szCs w:val="22"/>
              </w:rPr>
            </w:pPr>
            <w:r w:rsidRPr="006D4880">
              <w:rPr>
                <w:rFonts w:ascii="Garamond" w:hAnsi="Garamond"/>
                <w:sz w:val="22"/>
                <w:szCs w:val="22"/>
              </w:rPr>
              <w:t>314.267,44</w:t>
            </w:r>
          </w:p>
        </w:tc>
        <w:tc>
          <w:tcPr>
            <w:tcW w:w="1041" w:type="dxa"/>
            <w:tcBorders>
              <w:top w:val="nil"/>
              <w:left w:val="nil"/>
              <w:bottom w:val="single" w:sz="8" w:space="0" w:color="auto"/>
              <w:right w:val="single" w:sz="8" w:space="0" w:color="auto"/>
            </w:tcBorders>
            <w:shd w:val="clear" w:color="auto" w:fill="auto"/>
            <w:vAlign w:val="bottom"/>
          </w:tcPr>
          <w:p w14:paraId="2BA66B23" w14:textId="66C437F5" w:rsidR="00985E39" w:rsidRPr="006D4880" w:rsidRDefault="00F514DF">
            <w:pPr>
              <w:jc w:val="center"/>
              <w:rPr>
                <w:rFonts w:ascii="Garamond" w:hAnsi="Garamond"/>
                <w:sz w:val="22"/>
                <w:szCs w:val="22"/>
              </w:rPr>
            </w:pPr>
            <w:r w:rsidRPr="006D4880">
              <w:rPr>
                <w:rFonts w:ascii="Garamond" w:hAnsi="Garamond"/>
                <w:sz w:val="22"/>
                <w:szCs w:val="22"/>
              </w:rPr>
              <w:t>11,78</w:t>
            </w:r>
          </w:p>
        </w:tc>
        <w:tc>
          <w:tcPr>
            <w:tcW w:w="976" w:type="dxa"/>
            <w:tcBorders>
              <w:top w:val="nil"/>
              <w:left w:val="nil"/>
              <w:bottom w:val="single" w:sz="8" w:space="0" w:color="auto"/>
              <w:right w:val="single" w:sz="8" w:space="0" w:color="auto"/>
            </w:tcBorders>
            <w:shd w:val="clear" w:color="auto" w:fill="auto"/>
            <w:vAlign w:val="bottom"/>
          </w:tcPr>
          <w:p w14:paraId="2A68E174" w14:textId="10A3913E" w:rsidR="00985E39" w:rsidRPr="006D4880" w:rsidRDefault="00F514DF">
            <w:pPr>
              <w:jc w:val="center"/>
              <w:rPr>
                <w:rFonts w:ascii="Garamond" w:hAnsi="Garamond"/>
                <w:sz w:val="22"/>
                <w:szCs w:val="22"/>
              </w:rPr>
            </w:pPr>
            <w:r w:rsidRPr="006D4880">
              <w:rPr>
                <w:rFonts w:ascii="Garamond" w:hAnsi="Garamond"/>
                <w:sz w:val="22"/>
                <w:szCs w:val="22"/>
              </w:rPr>
              <w:t>85,38</w:t>
            </w:r>
          </w:p>
        </w:tc>
      </w:tr>
      <w:tr w:rsidR="00985E39" w:rsidRPr="006D4880" w14:paraId="4FACE4C4" w14:textId="77777777" w:rsidTr="00F514DF">
        <w:trPr>
          <w:trHeight w:val="44"/>
        </w:trPr>
        <w:tc>
          <w:tcPr>
            <w:tcW w:w="999" w:type="dxa"/>
            <w:tcBorders>
              <w:top w:val="nil"/>
              <w:left w:val="single" w:sz="8" w:space="0" w:color="auto"/>
              <w:bottom w:val="single" w:sz="8" w:space="0" w:color="auto"/>
              <w:right w:val="single" w:sz="8" w:space="0" w:color="auto"/>
            </w:tcBorders>
            <w:shd w:val="clear" w:color="auto" w:fill="auto"/>
            <w:vAlign w:val="bottom"/>
            <w:hideMark/>
          </w:tcPr>
          <w:p w14:paraId="06D0BBA0" w14:textId="77777777" w:rsidR="00985E39" w:rsidRPr="006D4880" w:rsidRDefault="00985E39">
            <w:pPr>
              <w:jc w:val="center"/>
              <w:rPr>
                <w:rFonts w:ascii="Garamond" w:hAnsi="Garamond"/>
                <w:sz w:val="22"/>
                <w:szCs w:val="22"/>
              </w:rPr>
            </w:pPr>
            <w:r w:rsidRPr="006D4880">
              <w:rPr>
                <w:rFonts w:ascii="Garamond" w:hAnsi="Garamond"/>
                <w:sz w:val="22"/>
                <w:szCs w:val="22"/>
              </w:rPr>
              <w:t>42</w:t>
            </w:r>
          </w:p>
        </w:tc>
        <w:tc>
          <w:tcPr>
            <w:tcW w:w="2745" w:type="dxa"/>
            <w:tcBorders>
              <w:top w:val="nil"/>
              <w:left w:val="nil"/>
              <w:bottom w:val="single" w:sz="8" w:space="0" w:color="auto"/>
              <w:right w:val="single" w:sz="8" w:space="0" w:color="auto"/>
            </w:tcBorders>
            <w:shd w:val="clear" w:color="auto" w:fill="auto"/>
            <w:vAlign w:val="bottom"/>
            <w:hideMark/>
          </w:tcPr>
          <w:p w14:paraId="10BA9590" w14:textId="77777777" w:rsidR="00985E39" w:rsidRPr="006D4880" w:rsidRDefault="00985E39">
            <w:pPr>
              <w:rPr>
                <w:rFonts w:ascii="Garamond" w:hAnsi="Garamond"/>
                <w:sz w:val="22"/>
                <w:szCs w:val="22"/>
              </w:rPr>
            </w:pPr>
            <w:r w:rsidRPr="006D4880">
              <w:rPr>
                <w:rFonts w:ascii="Garamond" w:hAnsi="Garamond"/>
                <w:sz w:val="22"/>
                <w:szCs w:val="22"/>
              </w:rPr>
              <w:t>Rashodi za nabavu proizvedene imovine</w:t>
            </w:r>
          </w:p>
        </w:tc>
        <w:tc>
          <w:tcPr>
            <w:tcW w:w="1498" w:type="dxa"/>
            <w:tcBorders>
              <w:top w:val="nil"/>
              <w:left w:val="nil"/>
              <w:bottom w:val="single" w:sz="8" w:space="0" w:color="auto"/>
              <w:right w:val="single" w:sz="8" w:space="0" w:color="auto"/>
            </w:tcBorders>
            <w:shd w:val="clear" w:color="auto" w:fill="auto"/>
            <w:vAlign w:val="bottom"/>
          </w:tcPr>
          <w:p w14:paraId="61085DC6" w14:textId="15C58BAA" w:rsidR="00985E39" w:rsidRPr="006D4880" w:rsidRDefault="00F514DF" w:rsidP="00F809AB">
            <w:pPr>
              <w:jc w:val="center"/>
              <w:rPr>
                <w:rFonts w:ascii="Garamond" w:hAnsi="Garamond"/>
                <w:sz w:val="22"/>
                <w:szCs w:val="22"/>
              </w:rPr>
            </w:pPr>
            <w:r w:rsidRPr="006D4880">
              <w:rPr>
                <w:rFonts w:ascii="Garamond" w:hAnsi="Garamond"/>
                <w:sz w:val="22"/>
                <w:szCs w:val="22"/>
              </w:rPr>
              <w:t>2.646.222,95</w:t>
            </w:r>
          </w:p>
        </w:tc>
        <w:tc>
          <w:tcPr>
            <w:tcW w:w="1481" w:type="dxa"/>
            <w:tcBorders>
              <w:top w:val="nil"/>
              <w:left w:val="nil"/>
              <w:bottom w:val="single" w:sz="8" w:space="0" w:color="auto"/>
              <w:right w:val="single" w:sz="8" w:space="0" w:color="auto"/>
            </w:tcBorders>
            <w:shd w:val="clear" w:color="auto" w:fill="auto"/>
            <w:vAlign w:val="bottom"/>
          </w:tcPr>
          <w:p w14:paraId="19025211" w14:textId="4B82DB9E" w:rsidR="00985E39" w:rsidRPr="006D4880" w:rsidRDefault="00F514DF">
            <w:pPr>
              <w:jc w:val="center"/>
              <w:rPr>
                <w:rFonts w:ascii="Garamond" w:hAnsi="Garamond"/>
                <w:sz w:val="22"/>
                <w:szCs w:val="22"/>
              </w:rPr>
            </w:pPr>
            <w:r w:rsidRPr="006D4880">
              <w:rPr>
                <w:rFonts w:ascii="Garamond" w:hAnsi="Garamond"/>
                <w:sz w:val="22"/>
                <w:szCs w:val="22"/>
              </w:rPr>
              <w:t>4.725.263,30</w:t>
            </w:r>
          </w:p>
        </w:tc>
        <w:tc>
          <w:tcPr>
            <w:tcW w:w="1481" w:type="dxa"/>
            <w:tcBorders>
              <w:top w:val="nil"/>
              <w:left w:val="nil"/>
              <w:bottom w:val="single" w:sz="8" w:space="0" w:color="auto"/>
              <w:right w:val="single" w:sz="8" w:space="0" w:color="auto"/>
            </w:tcBorders>
            <w:shd w:val="clear" w:color="auto" w:fill="auto"/>
            <w:vAlign w:val="bottom"/>
          </w:tcPr>
          <w:p w14:paraId="0913278D" w14:textId="76301F87" w:rsidR="00985E39" w:rsidRPr="006D4880" w:rsidRDefault="00F514DF">
            <w:pPr>
              <w:jc w:val="center"/>
              <w:rPr>
                <w:rFonts w:ascii="Garamond" w:hAnsi="Garamond"/>
                <w:sz w:val="22"/>
                <w:szCs w:val="22"/>
              </w:rPr>
            </w:pPr>
            <w:r w:rsidRPr="006D4880">
              <w:rPr>
                <w:rFonts w:ascii="Garamond" w:hAnsi="Garamond"/>
                <w:sz w:val="22"/>
                <w:szCs w:val="22"/>
              </w:rPr>
              <w:t>2.885.322,49</w:t>
            </w:r>
          </w:p>
        </w:tc>
        <w:tc>
          <w:tcPr>
            <w:tcW w:w="1041" w:type="dxa"/>
            <w:tcBorders>
              <w:top w:val="nil"/>
              <w:left w:val="nil"/>
              <w:bottom w:val="single" w:sz="8" w:space="0" w:color="auto"/>
              <w:right w:val="single" w:sz="8" w:space="0" w:color="auto"/>
            </w:tcBorders>
            <w:shd w:val="clear" w:color="auto" w:fill="auto"/>
            <w:vAlign w:val="bottom"/>
          </w:tcPr>
          <w:p w14:paraId="3EE109BD" w14:textId="2F3663CC" w:rsidR="00985E39" w:rsidRPr="006D4880" w:rsidRDefault="00F514DF">
            <w:pPr>
              <w:jc w:val="center"/>
              <w:rPr>
                <w:rFonts w:ascii="Garamond" w:hAnsi="Garamond"/>
                <w:sz w:val="22"/>
                <w:szCs w:val="22"/>
              </w:rPr>
            </w:pPr>
            <w:r w:rsidRPr="006D4880">
              <w:rPr>
                <w:rFonts w:ascii="Garamond" w:hAnsi="Garamond"/>
                <w:sz w:val="22"/>
                <w:szCs w:val="22"/>
              </w:rPr>
              <w:t>109,04</w:t>
            </w:r>
          </w:p>
        </w:tc>
        <w:tc>
          <w:tcPr>
            <w:tcW w:w="976" w:type="dxa"/>
            <w:tcBorders>
              <w:top w:val="nil"/>
              <w:left w:val="nil"/>
              <w:bottom w:val="single" w:sz="8" w:space="0" w:color="auto"/>
              <w:right w:val="single" w:sz="8" w:space="0" w:color="auto"/>
            </w:tcBorders>
            <w:shd w:val="clear" w:color="auto" w:fill="auto"/>
            <w:vAlign w:val="bottom"/>
          </w:tcPr>
          <w:p w14:paraId="5A3F765E" w14:textId="549F565C" w:rsidR="00985E39" w:rsidRPr="006D4880" w:rsidRDefault="00F514DF">
            <w:pPr>
              <w:jc w:val="center"/>
              <w:rPr>
                <w:rFonts w:ascii="Garamond" w:hAnsi="Garamond"/>
                <w:sz w:val="22"/>
                <w:szCs w:val="22"/>
              </w:rPr>
            </w:pPr>
            <w:r w:rsidRPr="006D4880">
              <w:rPr>
                <w:rFonts w:ascii="Garamond" w:hAnsi="Garamond"/>
                <w:sz w:val="22"/>
                <w:szCs w:val="22"/>
              </w:rPr>
              <w:t>61,06</w:t>
            </w:r>
          </w:p>
        </w:tc>
      </w:tr>
      <w:tr w:rsidR="00985E39" w:rsidRPr="006D4880" w14:paraId="0917FB49" w14:textId="77777777" w:rsidTr="00F514DF">
        <w:trPr>
          <w:trHeight w:val="44"/>
        </w:trPr>
        <w:tc>
          <w:tcPr>
            <w:tcW w:w="999" w:type="dxa"/>
            <w:tcBorders>
              <w:top w:val="nil"/>
              <w:left w:val="single" w:sz="8" w:space="0" w:color="auto"/>
              <w:bottom w:val="single" w:sz="8" w:space="0" w:color="auto"/>
              <w:right w:val="single" w:sz="8" w:space="0" w:color="auto"/>
            </w:tcBorders>
            <w:shd w:val="clear" w:color="auto" w:fill="auto"/>
            <w:vAlign w:val="bottom"/>
            <w:hideMark/>
          </w:tcPr>
          <w:p w14:paraId="36D10D45" w14:textId="77777777" w:rsidR="00985E39" w:rsidRPr="006D4880" w:rsidRDefault="00985E39">
            <w:pPr>
              <w:jc w:val="center"/>
              <w:rPr>
                <w:rFonts w:ascii="Garamond" w:hAnsi="Garamond"/>
                <w:sz w:val="22"/>
                <w:szCs w:val="22"/>
              </w:rPr>
            </w:pPr>
            <w:r w:rsidRPr="006D4880">
              <w:rPr>
                <w:rFonts w:ascii="Garamond" w:hAnsi="Garamond"/>
                <w:sz w:val="22"/>
                <w:szCs w:val="22"/>
              </w:rPr>
              <w:t>45</w:t>
            </w:r>
          </w:p>
        </w:tc>
        <w:tc>
          <w:tcPr>
            <w:tcW w:w="2745" w:type="dxa"/>
            <w:tcBorders>
              <w:top w:val="nil"/>
              <w:left w:val="nil"/>
              <w:bottom w:val="single" w:sz="8" w:space="0" w:color="auto"/>
              <w:right w:val="single" w:sz="8" w:space="0" w:color="auto"/>
            </w:tcBorders>
            <w:shd w:val="clear" w:color="auto" w:fill="auto"/>
            <w:vAlign w:val="bottom"/>
            <w:hideMark/>
          </w:tcPr>
          <w:p w14:paraId="0CF6D049" w14:textId="77777777" w:rsidR="00985E39" w:rsidRPr="006D4880" w:rsidRDefault="00985E39">
            <w:pPr>
              <w:rPr>
                <w:rFonts w:ascii="Garamond" w:hAnsi="Garamond"/>
                <w:sz w:val="22"/>
                <w:szCs w:val="22"/>
              </w:rPr>
            </w:pPr>
            <w:r w:rsidRPr="006D4880">
              <w:rPr>
                <w:rFonts w:ascii="Garamond" w:hAnsi="Garamond"/>
                <w:sz w:val="22"/>
                <w:szCs w:val="22"/>
              </w:rPr>
              <w:t>Rashodi za dodatna ulaganja</w:t>
            </w:r>
          </w:p>
        </w:tc>
        <w:tc>
          <w:tcPr>
            <w:tcW w:w="1498" w:type="dxa"/>
            <w:tcBorders>
              <w:top w:val="nil"/>
              <w:left w:val="nil"/>
              <w:bottom w:val="single" w:sz="8" w:space="0" w:color="auto"/>
              <w:right w:val="single" w:sz="8" w:space="0" w:color="auto"/>
            </w:tcBorders>
            <w:shd w:val="clear" w:color="auto" w:fill="auto"/>
            <w:vAlign w:val="bottom"/>
          </w:tcPr>
          <w:p w14:paraId="73A1272E" w14:textId="39B6583B" w:rsidR="00985E39" w:rsidRPr="006D4880" w:rsidRDefault="00F514DF" w:rsidP="00F809AB">
            <w:pPr>
              <w:jc w:val="center"/>
              <w:rPr>
                <w:rFonts w:ascii="Garamond" w:hAnsi="Garamond"/>
                <w:sz w:val="22"/>
                <w:szCs w:val="22"/>
              </w:rPr>
            </w:pPr>
            <w:r w:rsidRPr="006D4880">
              <w:rPr>
                <w:rFonts w:ascii="Garamond" w:hAnsi="Garamond"/>
                <w:sz w:val="22"/>
                <w:szCs w:val="22"/>
              </w:rPr>
              <w:t>504.946,95</w:t>
            </w:r>
          </w:p>
        </w:tc>
        <w:tc>
          <w:tcPr>
            <w:tcW w:w="1481" w:type="dxa"/>
            <w:tcBorders>
              <w:top w:val="nil"/>
              <w:left w:val="nil"/>
              <w:bottom w:val="single" w:sz="8" w:space="0" w:color="auto"/>
              <w:right w:val="single" w:sz="8" w:space="0" w:color="auto"/>
            </w:tcBorders>
            <w:shd w:val="clear" w:color="auto" w:fill="auto"/>
            <w:vAlign w:val="bottom"/>
          </w:tcPr>
          <w:p w14:paraId="0869056D" w14:textId="2363A4A1" w:rsidR="00985E39" w:rsidRPr="006D4880" w:rsidRDefault="00F514DF">
            <w:pPr>
              <w:jc w:val="center"/>
              <w:rPr>
                <w:rFonts w:ascii="Garamond" w:hAnsi="Garamond"/>
                <w:sz w:val="22"/>
                <w:szCs w:val="22"/>
              </w:rPr>
            </w:pPr>
            <w:r w:rsidRPr="006D4880">
              <w:rPr>
                <w:rFonts w:ascii="Garamond" w:hAnsi="Garamond"/>
                <w:sz w:val="22"/>
                <w:szCs w:val="22"/>
              </w:rPr>
              <w:t>932.140,16</w:t>
            </w:r>
          </w:p>
        </w:tc>
        <w:tc>
          <w:tcPr>
            <w:tcW w:w="1481" w:type="dxa"/>
            <w:tcBorders>
              <w:top w:val="nil"/>
              <w:left w:val="nil"/>
              <w:bottom w:val="single" w:sz="8" w:space="0" w:color="auto"/>
              <w:right w:val="single" w:sz="8" w:space="0" w:color="auto"/>
            </w:tcBorders>
            <w:shd w:val="clear" w:color="auto" w:fill="auto"/>
            <w:vAlign w:val="bottom"/>
          </w:tcPr>
          <w:p w14:paraId="4001E7DC" w14:textId="40AF7C1F" w:rsidR="00985E39" w:rsidRPr="006D4880" w:rsidRDefault="00F514DF">
            <w:pPr>
              <w:jc w:val="center"/>
              <w:rPr>
                <w:rFonts w:ascii="Garamond" w:hAnsi="Garamond"/>
                <w:sz w:val="22"/>
                <w:szCs w:val="22"/>
              </w:rPr>
            </w:pPr>
            <w:r w:rsidRPr="006D4880">
              <w:rPr>
                <w:rFonts w:ascii="Garamond" w:hAnsi="Garamond"/>
                <w:sz w:val="22"/>
                <w:szCs w:val="22"/>
              </w:rPr>
              <w:t>502.282,50</w:t>
            </w:r>
          </w:p>
        </w:tc>
        <w:tc>
          <w:tcPr>
            <w:tcW w:w="1041" w:type="dxa"/>
            <w:tcBorders>
              <w:top w:val="nil"/>
              <w:left w:val="nil"/>
              <w:bottom w:val="single" w:sz="8" w:space="0" w:color="auto"/>
              <w:right w:val="single" w:sz="8" w:space="0" w:color="auto"/>
            </w:tcBorders>
            <w:shd w:val="clear" w:color="auto" w:fill="auto"/>
            <w:vAlign w:val="bottom"/>
          </w:tcPr>
          <w:p w14:paraId="2428C4C8" w14:textId="27397D9E" w:rsidR="00985E39" w:rsidRPr="006D4880" w:rsidRDefault="00F514DF">
            <w:pPr>
              <w:jc w:val="center"/>
              <w:rPr>
                <w:rFonts w:ascii="Garamond" w:hAnsi="Garamond"/>
                <w:sz w:val="22"/>
                <w:szCs w:val="22"/>
              </w:rPr>
            </w:pPr>
            <w:r w:rsidRPr="006D4880">
              <w:rPr>
                <w:rFonts w:ascii="Garamond" w:hAnsi="Garamond"/>
                <w:sz w:val="22"/>
                <w:szCs w:val="22"/>
              </w:rPr>
              <w:t>99,47</w:t>
            </w:r>
          </w:p>
        </w:tc>
        <w:tc>
          <w:tcPr>
            <w:tcW w:w="976" w:type="dxa"/>
            <w:tcBorders>
              <w:top w:val="nil"/>
              <w:left w:val="nil"/>
              <w:bottom w:val="single" w:sz="8" w:space="0" w:color="auto"/>
              <w:right w:val="single" w:sz="8" w:space="0" w:color="auto"/>
            </w:tcBorders>
            <w:shd w:val="clear" w:color="auto" w:fill="auto"/>
            <w:vAlign w:val="bottom"/>
          </w:tcPr>
          <w:p w14:paraId="4B11E8AC" w14:textId="6394CD65" w:rsidR="00985E39" w:rsidRPr="006D4880" w:rsidRDefault="00F514DF">
            <w:pPr>
              <w:jc w:val="center"/>
              <w:rPr>
                <w:rFonts w:ascii="Garamond" w:hAnsi="Garamond"/>
                <w:sz w:val="22"/>
                <w:szCs w:val="22"/>
              </w:rPr>
            </w:pPr>
            <w:r w:rsidRPr="006D4880">
              <w:rPr>
                <w:rFonts w:ascii="Garamond" w:hAnsi="Garamond"/>
                <w:sz w:val="22"/>
                <w:szCs w:val="22"/>
              </w:rPr>
              <w:t>53,88</w:t>
            </w:r>
          </w:p>
        </w:tc>
      </w:tr>
      <w:tr w:rsidR="00985E39" w:rsidRPr="006D4880" w14:paraId="29D76D80" w14:textId="77777777" w:rsidTr="00F514DF">
        <w:trPr>
          <w:trHeight w:val="44"/>
        </w:trPr>
        <w:tc>
          <w:tcPr>
            <w:tcW w:w="374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80FC91A" w14:textId="77777777" w:rsidR="00985E39" w:rsidRPr="006D4880" w:rsidRDefault="00985E39" w:rsidP="004D4303">
            <w:pPr>
              <w:jc w:val="center"/>
              <w:rPr>
                <w:rFonts w:ascii="Garamond" w:hAnsi="Garamond"/>
                <w:b/>
                <w:bCs/>
                <w:sz w:val="22"/>
                <w:szCs w:val="22"/>
              </w:rPr>
            </w:pPr>
            <w:r w:rsidRPr="006D4880">
              <w:rPr>
                <w:rFonts w:ascii="Garamond" w:hAnsi="Garamond"/>
                <w:b/>
                <w:bCs/>
                <w:sz w:val="22"/>
                <w:szCs w:val="22"/>
              </w:rPr>
              <w:t xml:space="preserve">             Ukupni rashodi</w:t>
            </w:r>
          </w:p>
        </w:tc>
        <w:tc>
          <w:tcPr>
            <w:tcW w:w="1498" w:type="dxa"/>
            <w:tcBorders>
              <w:top w:val="nil"/>
              <w:left w:val="nil"/>
              <w:bottom w:val="single" w:sz="8" w:space="0" w:color="auto"/>
              <w:right w:val="single" w:sz="8" w:space="0" w:color="auto"/>
            </w:tcBorders>
            <w:shd w:val="clear" w:color="auto" w:fill="auto"/>
            <w:vAlign w:val="bottom"/>
            <w:hideMark/>
          </w:tcPr>
          <w:p w14:paraId="10A2E362" w14:textId="1BBEDE9D" w:rsidR="00985E39" w:rsidRPr="006D4880" w:rsidRDefault="00F514DF">
            <w:pPr>
              <w:jc w:val="center"/>
              <w:rPr>
                <w:rFonts w:ascii="Garamond" w:hAnsi="Garamond"/>
                <w:b/>
                <w:sz w:val="22"/>
                <w:szCs w:val="22"/>
              </w:rPr>
            </w:pPr>
            <w:r w:rsidRPr="006D4880">
              <w:rPr>
                <w:rFonts w:ascii="Garamond" w:hAnsi="Garamond"/>
                <w:b/>
                <w:sz w:val="22"/>
                <w:szCs w:val="22"/>
              </w:rPr>
              <w:t>12.328.495,61</w:t>
            </w:r>
          </w:p>
        </w:tc>
        <w:tc>
          <w:tcPr>
            <w:tcW w:w="1481" w:type="dxa"/>
            <w:tcBorders>
              <w:top w:val="nil"/>
              <w:left w:val="nil"/>
              <w:bottom w:val="single" w:sz="8" w:space="0" w:color="auto"/>
              <w:right w:val="single" w:sz="8" w:space="0" w:color="auto"/>
            </w:tcBorders>
            <w:shd w:val="clear" w:color="auto" w:fill="auto"/>
            <w:vAlign w:val="bottom"/>
            <w:hideMark/>
          </w:tcPr>
          <w:p w14:paraId="53F9E0AC" w14:textId="68AC0AC9" w:rsidR="00985E39" w:rsidRPr="006D4880" w:rsidRDefault="00F514DF" w:rsidP="00F809AB">
            <w:pPr>
              <w:jc w:val="center"/>
              <w:rPr>
                <w:rFonts w:ascii="Garamond" w:hAnsi="Garamond"/>
                <w:b/>
                <w:sz w:val="22"/>
                <w:szCs w:val="22"/>
              </w:rPr>
            </w:pPr>
            <w:r w:rsidRPr="006D4880">
              <w:rPr>
                <w:rFonts w:ascii="Garamond" w:hAnsi="Garamond"/>
                <w:b/>
                <w:sz w:val="22"/>
                <w:szCs w:val="22"/>
              </w:rPr>
              <w:t>16.405.364,56</w:t>
            </w:r>
          </w:p>
        </w:tc>
        <w:tc>
          <w:tcPr>
            <w:tcW w:w="1481" w:type="dxa"/>
            <w:tcBorders>
              <w:top w:val="nil"/>
              <w:left w:val="nil"/>
              <w:bottom w:val="single" w:sz="8" w:space="0" w:color="auto"/>
              <w:right w:val="single" w:sz="8" w:space="0" w:color="auto"/>
            </w:tcBorders>
            <w:shd w:val="clear" w:color="auto" w:fill="auto"/>
            <w:vAlign w:val="bottom"/>
          </w:tcPr>
          <w:p w14:paraId="342CF78F" w14:textId="2B26AD11" w:rsidR="00985E39" w:rsidRPr="006D4880" w:rsidRDefault="00F514DF">
            <w:pPr>
              <w:jc w:val="center"/>
              <w:rPr>
                <w:rFonts w:ascii="Garamond" w:hAnsi="Garamond"/>
                <w:b/>
                <w:sz w:val="22"/>
                <w:szCs w:val="22"/>
              </w:rPr>
            </w:pPr>
            <w:r w:rsidRPr="006D4880">
              <w:rPr>
                <w:rFonts w:ascii="Garamond" w:hAnsi="Garamond"/>
                <w:b/>
                <w:sz w:val="22"/>
                <w:szCs w:val="22"/>
              </w:rPr>
              <w:t>11.829.180,55</w:t>
            </w:r>
          </w:p>
        </w:tc>
        <w:tc>
          <w:tcPr>
            <w:tcW w:w="1041" w:type="dxa"/>
            <w:tcBorders>
              <w:top w:val="nil"/>
              <w:left w:val="nil"/>
              <w:bottom w:val="single" w:sz="8" w:space="0" w:color="auto"/>
              <w:right w:val="single" w:sz="8" w:space="0" w:color="auto"/>
            </w:tcBorders>
            <w:shd w:val="clear" w:color="auto" w:fill="auto"/>
            <w:vAlign w:val="bottom"/>
          </w:tcPr>
          <w:p w14:paraId="3C21F0F5" w14:textId="05CA3C2C" w:rsidR="00985E39" w:rsidRPr="006D4880" w:rsidRDefault="00F514DF">
            <w:pPr>
              <w:jc w:val="center"/>
              <w:rPr>
                <w:rFonts w:ascii="Garamond" w:hAnsi="Garamond"/>
                <w:b/>
                <w:sz w:val="22"/>
                <w:szCs w:val="22"/>
              </w:rPr>
            </w:pPr>
            <w:r w:rsidRPr="006D4880">
              <w:rPr>
                <w:rFonts w:ascii="Garamond" w:hAnsi="Garamond"/>
                <w:b/>
                <w:sz w:val="22"/>
                <w:szCs w:val="22"/>
              </w:rPr>
              <w:t>95,</w:t>
            </w:r>
            <w:proofErr w:type="spellStart"/>
            <w:r w:rsidRPr="006D4880">
              <w:rPr>
                <w:rFonts w:ascii="Garamond" w:hAnsi="Garamond"/>
                <w:b/>
                <w:sz w:val="22"/>
                <w:szCs w:val="22"/>
              </w:rPr>
              <w:t>95</w:t>
            </w:r>
            <w:proofErr w:type="spellEnd"/>
          </w:p>
        </w:tc>
        <w:tc>
          <w:tcPr>
            <w:tcW w:w="976" w:type="dxa"/>
            <w:tcBorders>
              <w:top w:val="nil"/>
              <w:left w:val="nil"/>
              <w:bottom w:val="single" w:sz="8" w:space="0" w:color="auto"/>
              <w:right w:val="single" w:sz="8" w:space="0" w:color="auto"/>
            </w:tcBorders>
            <w:shd w:val="clear" w:color="auto" w:fill="auto"/>
            <w:vAlign w:val="bottom"/>
          </w:tcPr>
          <w:p w14:paraId="7D25AFD5" w14:textId="3A73130A" w:rsidR="00985E39" w:rsidRPr="006D4880" w:rsidRDefault="00F514DF">
            <w:pPr>
              <w:jc w:val="center"/>
              <w:rPr>
                <w:rFonts w:ascii="Garamond" w:hAnsi="Garamond"/>
                <w:b/>
                <w:sz w:val="22"/>
                <w:szCs w:val="22"/>
              </w:rPr>
            </w:pPr>
            <w:r w:rsidRPr="006D4880">
              <w:rPr>
                <w:rFonts w:ascii="Garamond" w:hAnsi="Garamond"/>
                <w:b/>
                <w:sz w:val="22"/>
                <w:szCs w:val="22"/>
              </w:rPr>
              <w:t>72,11</w:t>
            </w:r>
          </w:p>
        </w:tc>
      </w:tr>
    </w:tbl>
    <w:p w14:paraId="4890895D" w14:textId="77777777" w:rsidR="00EE3629" w:rsidRPr="00036FFE" w:rsidRDefault="00EE3629" w:rsidP="00EE3629">
      <w:pPr>
        <w:tabs>
          <w:tab w:val="right" w:pos="6237"/>
          <w:tab w:val="right" w:pos="8789"/>
        </w:tabs>
        <w:jc w:val="both"/>
        <w:rPr>
          <w:rFonts w:ascii="Garamond" w:hAnsi="Garamond"/>
          <w:color w:val="FF0000"/>
        </w:rPr>
      </w:pPr>
    </w:p>
    <w:p w14:paraId="6BF281A9" w14:textId="006C6518" w:rsidR="00EE3629" w:rsidRPr="00036FFE" w:rsidRDefault="00EE3629" w:rsidP="00EE3629">
      <w:pPr>
        <w:tabs>
          <w:tab w:val="right" w:pos="6237"/>
          <w:tab w:val="right" w:pos="8789"/>
        </w:tabs>
        <w:jc w:val="both"/>
        <w:rPr>
          <w:rFonts w:ascii="Garamond" w:hAnsi="Garamond"/>
        </w:rPr>
      </w:pPr>
      <w:r w:rsidRPr="00036FFE">
        <w:rPr>
          <w:rFonts w:ascii="Garamond" w:hAnsi="Garamond"/>
        </w:rPr>
        <w:t xml:space="preserve">Ovo je zbirni pregled </w:t>
      </w:r>
      <w:r w:rsidR="00F514DF" w:rsidRPr="00036FFE">
        <w:rPr>
          <w:rFonts w:ascii="Garamond" w:hAnsi="Garamond"/>
        </w:rPr>
        <w:t>rashoda Općine Martijanec u 2022</w:t>
      </w:r>
      <w:r w:rsidRPr="00036FFE">
        <w:rPr>
          <w:rFonts w:ascii="Garamond" w:hAnsi="Garamond"/>
        </w:rPr>
        <w:t>. godini kojima se dodaju podaci radi donošenja kvalitetnih zaključaka promatrani kroz ostvarenje rashoda promatranih u posebnom dijelu Proračuna gdje se oni prikazuju po programima i aktivnostima pojedinačno.</w:t>
      </w:r>
    </w:p>
    <w:p w14:paraId="5165182B" w14:textId="77777777" w:rsidR="00EE3629" w:rsidRPr="00036FFE" w:rsidRDefault="00EE3629" w:rsidP="00EE3629">
      <w:pPr>
        <w:tabs>
          <w:tab w:val="right" w:pos="6237"/>
          <w:tab w:val="right" w:pos="8789"/>
        </w:tabs>
        <w:jc w:val="both"/>
        <w:rPr>
          <w:rFonts w:ascii="Garamond" w:hAnsi="Garamond"/>
        </w:rPr>
      </w:pPr>
    </w:p>
    <w:p w14:paraId="2E5D197E" w14:textId="77777777" w:rsidR="00EE3629" w:rsidRPr="00036FFE" w:rsidRDefault="00EE3629" w:rsidP="00EE3629">
      <w:pPr>
        <w:tabs>
          <w:tab w:val="right" w:pos="6237"/>
          <w:tab w:val="right" w:pos="8789"/>
        </w:tabs>
        <w:jc w:val="both"/>
        <w:rPr>
          <w:rFonts w:ascii="Garamond" w:hAnsi="Garamond"/>
          <w:b/>
        </w:rPr>
      </w:pPr>
      <w:r w:rsidRPr="00036FFE">
        <w:rPr>
          <w:rFonts w:ascii="Garamond" w:hAnsi="Garamond"/>
          <w:b/>
        </w:rPr>
        <w:t>Račun financiranja</w:t>
      </w:r>
    </w:p>
    <w:p w14:paraId="44A7B184" w14:textId="6405B6C2" w:rsidR="00985E39" w:rsidRPr="00036FFE" w:rsidRDefault="00F514DF" w:rsidP="00985E39">
      <w:pPr>
        <w:widowControl w:val="0"/>
        <w:suppressAutoHyphens/>
        <w:jc w:val="both"/>
        <w:rPr>
          <w:rFonts w:ascii="Garamond" w:eastAsia="Arial Unicode MS" w:hAnsi="Garamond"/>
          <w:lang w:eastAsia="en-US"/>
        </w:rPr>
      </w:pPr>
      <w:r w:rsidRPr="00036FFE">
        <w:rPr>
          <w:rFonts w:ascii="Garamond" w:eastAsia="Arial Unicode MS" w:hAnsi="Garamond"/>
          <w:lang w:eastAsia="en-US"/>
        </w:rPr>
        <w:t>Tijekom 2022</w:t>
      </w:r>
      <w:r w:rsidR="00985E39" w:rsidRPr="00036FFE">
        <w:rPr>
          <w:rFonts w:ascii="Garamond" w:eastAsia="Arial Unicode MS" w:hAnsi="Garamond"/>
          <w:lang w:eastAsia="en-US"/>
        </w:rPr>
        <w:t>.godine ostvareni su primici od financijske</w:t>
      </w:r>
      <w:r w:rsidR="00757A51" w:rsidRPr="00036FFE">
        <w:rPr>
          <w:rFonts w:ascii="Garamond" w:eastAsia="Arial Unicode MS" w:hAnsi="Garamond"/>
          <w:lang w:eastAsia="en-US"/>
        </w:rPr>
        <w:t xml:space="preserve"> imovine i zaduživanja</w:t>
      </w:r>
      <w:r w:rsidR="00985E39" w:rsidRPr="00036FFE">
        <w:rPr>
          <w:rFonts w:ascii="Garamond" w:eastAsia="Arial Unicode MS" w:hAnsi="Garamond"/>
          <w:lang w:eastAsia="en-US"/>
        </w:rPr>
        <w:t xml:space="preserve"> u iznosu od </w:t>
      </w:r>
      <w:r w:rsidRPr="00036FFE">
        <w:rPr>
          <w:rFonts w:ascii="Garamond" w:eastAsia="Arial Unicode MS" w:hAnsi="Garamond"/>
          <w:lang w:eastAsia="en-US"/>
        </w:rPr>
        <w:t>254.083,47</w:t>
      </w:r>
      <w:r w:rsidR="00985E39" w:rsidRPr="00036FFE">
        <w:rPr>
          <w:rFonts w:ascii="Garamond" w:eastAsia="Arial Unicode MS" w:hAnsi="Garamond"/>
          <w:lang w:eastAsia="en-US"/>
        </w:rPr>
        <w:t xml:space="preserve"> kn i odnose se na primitke </w:t>
      </w:r>
      <w:r w:rsidRPr="00036FFE">
        <w:rPr>
          <w:rFonts w:ascii="Garamond" w:eastAsia="Arial Unicode MS" w:hAnsi="Garamond"/>
          <w:lang w:eastAsia="en-US"/>
        </w:rPr>
        <w:t xml:space="preserve">s osnova </w:t>
      </w:r>
      <w:r w:rsidR="00985E39" w:rsidRPr="00036FFE">
        <w:rPr>
          <w:rFonts w:ascii="Garamond" w:eastAsiaTheme="minorHAnsi" w:hAnsi="Garamond" w:cs="Arial"/>
          <w:lang w:eastAsia="en-US"/>
        </w:rPr>
        <w:t>beskamatnog zajma koji nam je odobren zbog nedostajućih sredstava na računu FINA-e za povrat</w:t>
      </w:r>
      <w:r w:rsidRPr="00036FFE">
        <w:rPr>
          <w:rFonts w:ascii="Garamond" w:eastAsiaTheme="minorHAnsi" w:hAnsi="Garamond" w:cs="Arial"/>
          <w:lang w:eastAsia="en-US"/>
        </w:rPr>
        <w:t>a</w:t>
      </w:r>
      <w:r w:rsidR="00985E39" w:rsidRPr="00036FFE">
        <w:rPr>
          <w:rFonts w:ascii="Garamond" w:eastAsiaTheme="minorHAnsi" w:hAnsi="Garamond" w:cs="Arial"/>
          <w:lang w:eastAsia="en-US"/>
        </w:rPr>
        <w:t xml:space="preserve"> poreza na dohodak i prireza na dohodak po godišnjoj prijavi za 202</w:t>
      </w:r>
      <w:r w:rsidRPr="00036FFE">
        <w:rPr>
          <w:rFonts w:ascii="Garamond" w:eastAsiaTheme="minorHAnsi" w:hAnsi="Garamond" w:cs="Arial"/>
          <w:lang w:eastAsia="en-US"/>
        </w:rPr>
        <w:t>1</w:t>
      </w:r>
      <w:r w:rsidR="00985E39" w:rsidRPr="00036FFE">
        <w:rPr>
          <w:rFonts w:ascii="Garamond" w:eastAsiaTheme="minorHAnsi" w:hAnsi="Garamond" w:cs="Arial"/>
          <w:lang w:eastAsia="en-US"/>
        </w:rPr>
        <w:t>. godinu.</w:t>
      </w:r>
      <w:r w:rsidR="00985E39" w:rsidRPr="00036FFE">
        <w:rPr>
          <w:rFonts w:ascii="Garamond" w:eastAsia="Arial Unicode MS" w:hAnsi="Garamond"/>
          <w:lang w:eastAsia="en-US"/>
        </w:rPr>
        <w:t xml:space="preserve"> Izdaci u izvje</w:t>
      </w:r>
      <w:r w:rsidR="000F733D" w:rsidRPr="00036FFE">
        <w:rPr>
          <w:rFonts w:ascii="Garamond" w:eastAsia="Arial Unicode MS" w:hAnsi="Garamond"/>
          <w:lang w:eastAsia="en-US"/>
        </w:rPr>
        <w:t>štajnom razdoblju  iznosili su 532.497,44 kn i odnose se na otplatu beskamatnog zajma iz 2020. godine</w:t>
      </w:r>
      <w:r w:rsidR="00985E39" w:rsidRPr="00036FFE">
        <w:rPr>
          <w:rFonts w:ascii="Garamond" w:eastAsia="Arial Unicode MS" w:hAnsi="Garamond"/>
          <w:lang w:eastAsia="en-US"/>
        </w:rPr>
        <w:t>.</w:t>
      </w:r>
    </w:p>
    <w:p w14:paraId="0DAD677C" w14:textId="77777777" w:rsidR="00757A51" w:rsidRPr="00036FFE" w:rsidRDefault="00757A51" w:rsidP="00A0748E">
      <w:pPr>
        <w:tabs>
          <w:tab w:val="right" w:pos="6237"/>
          <w:tab w:val="right" w:pos="8789"/>
        </w:tabs>
        <w:jc w:val="center"/>
        <w:rPr>
          <w:rFonts w:ascii="Garamond" w:hAnsi="Garamond"/>
          <w:b/>
          <w:color w:val="FF0000"/>
        </w:rPr>
      </w:pPr>
    </w:p>
    <w:p w14:paraId="5067BFF6" w14:textId="77777777" w:rsidR="002B2F83" w:rsidRPr="00036FFE" w:rsidRDefault="00A0748E" w:rsidP="002B2F83">
      <w:pPr>
        <w:ind w:firstLine="540"/>
        <w:jc w:val="center"/>
        <w:rPr>
          <w:rFonts w:ascii="Garamond" w:hAnsi="Garamond"/>
          <w:b/>
        </w:rPr>
      </w:pPr>
      <w:r w:rsidRPr="00036FFE">
        <w:rPr>
          <w:rFonts w:ascii="Garamond" w:hAnsi="Garamond"/>
          <w:b/>
        </w:rPr>
        <w:t>2</w:t>
      </w:r>
      <w:r w:rsidR="00CB551D" w:rsidRPr="00036FFE">
        <w:rPr>
          <w:rFonts w:ascii="Garamond" w:hAnsi="Garamond"/>
          <w:b/>
        </w:rPr>
        <w:t>.</w:t>
      </w:r>
      <w:r w:rsidR="00FE746D" w:rsidRPr="00036FFE">
        <w:rPr>
          <w:rFonts w:ascii="Garamond" w:hAnsi="Garamond"/>
          <w:b/>
        </w:rPr>
        <w:t xml:space="preserve"> Posebni dio Proračuna</w:t>
      </w:r>
    </w:p>
    <w:p w14:paraId="373C17E2" w14:textId="5DA65235" w:rsidR="002B2F83" w:rsidRPr="00036FFE" w:rsidRDefault="002B2F83" w:rsidP="002B2F83">
      <w:pPr>
        <w:jc w:val="both"/>
        <w:rPr>
          <w:rFonts w:ascii="Garamond" w:hAnsi="Garamond"/>
        </w:rPr>
      </w:pPr>
      <w:r w:rsidRPr="00036FFE">
        <w:rPr>
          <w:rFonts w:ascii="Garamond" w:hAnsi="Garamond"/>
        </w:rPr>
        <w:t>Posebni dio Izvještaja o godiš</w:t>
      </w:r>
      <w:r w:rsidR="000553B1" w:rsidRPr="00036FFE">
        <w:rPr>
          <w:rFonts w:ascii="Garamond" w:hAnsi="Garamond"/>
        </w:rPr>
        <w:t xml:space="preserve">njem izvršenju proračuna za </w:t>
      </w:r>
      <w:r w:rsidR="00F514DF" w:rsidRPr="00036FFE">
        <w:rPr>
          <w:rFonts w:ascii="Garamond" w:hAnsi="Garamond"/>
        </w:rPr>
        <w:t>2022</w:t>
      </w:r>
      <w:r w:rsidRPr="00036FFE">
        <w:rPr>
          <w:rFonts w:ascii="Garamond" w:hAnsi="Garamond"/>
        </w:rPr>
        <w:t>. godinu sadrži:</w:t>
      </w:r>
    </w:p>
    <w:p w14:paraId="176D18F0" w14:textId="77777777" w:rsidR="002B2F83" w:rsidRPr="00036FFE" w:rsidRDefault="002B2F83" w:rsidP="002B2F83">
      <w:pPr>
        <w:numPr>
          <w:ilvl w:val="0"/>
          <w:numId w:val="6"/>
        </w:numPr>
        <w:jc w:val="both"/>
        <w:rPr>
          <w:rFonts w:ascii="Garamond" w:hAnsi="Garamond"/>
        </w:rPr>
      </w:pPr>
      <w:r w:rsidRPr="00036FFE">
        <w:rPr>
          <w:rFonts w:ascii="Garamond" w:hAnsi="Garamond"/>
        </w:rPr>
        <w:t>izvršenje po organizacijskoj klasifikaciji,</w:t>
      </w:r>
    </w:p>
    <w:p w14:paraId="4F626EE0" w14:textId="77777777" w:rsidR="002B2F83" w:rsidRPr="00036FFE" w:rsidRDefault="002B2F83" w:rsidP="002B2F83">
      <w:pPr>
        <w:numPr>
          <w:ilvl w:val="0"/>
          <w:numId w:val="6"/>
        </w:numPr>
        <w:jc w:val="both"/>
        <w:rPr>
          <w:rFonts w:ascii="Garamond" w:hAnsi="Garamond"/>
        </w:rPr>
      </w:pPr>
      <w:r w:rsidRPr="00036FFE">
        <w:rPr>
          <w:rFonts w:ascii="Garamond" w:hAnsi="Garamond"/>
        </w:rPr>
        <w:t>izvršenje po programskoj klasifikaciji</w:t>
      </w:r>
    </w:p>
    <w:p w14:paraId="0E44705A" w14:textId="77777777" w:rsidR="002B2F83" w:rsidRPr="00036FFE" w:rsidRDefault="002B2F83" w:rsidP="002B2F83">
      <w:pPr>
        <w:contextualSpacing/>
        <w:jc w:val="both"/>
        <w:rPr>
          <w:rFonts w:ascii="Garamond" w:hAnsi="Garamond"/>
        </w:rPr>
      </w:pPr>
    </w:p>
    <w:p w14:paraId="7296F287" w14:textId="77777777" w:rsidR="002B2F83" w:rsidRPr="00036FFE" w:rsidRDefault="00A0748E" w:rsidP="002B2F83">
      <w:pPr>
        <w:contextualSpacing/>
        <w:jc w:val="both"/>
        <w:rPr>
          <w:rFonts w:ascii="Garamond" w:hAnsi="Garamond"/>
          <w:b/>
        </w:rPr>
      </w:pPr>
      <w:r w:rsidRPr="00036FFE">
        <w:rPr>
          <w:rFonts w:ascii="Garamond" w:hAnsi="Garamond"/>
          <w:b/>
        </w:rPr>
        <w:t>Izvršenje po organizacijskoj klasifikaciji</w:t>
      </w:r>
    </w:p>
    <w:p w14:paraId="23E309F9" w14:textId="05FC10B8" w:rsidR="002B2F83" w:rsidRPr="00036FFE" w:rsidRDefault="002B2F83" w:rsidP="0048725E">
      <w:pPr>
        <w:jc w:val="both"/>
        <w:rPr>
          <w:rFonts w:ascii="Garamond" w:hAnsi="Garamond"/>
        </w:rPr>
      </w:pPr>
      <w:r w:rsidRPr="00036FFE">
        <w:rPr>
          <w:rFonts w:ascii="Garamond" w:hAnsi="Garamond"/>
        </w:rPr>
        <w:t xml:space="preserve">Izvještaj o izvršenju po organizacijskoj klasifikaciji daje pregled Godišnjeg izvještaja o izvršenju proračuna po razdjelima i glavama, a iz kojeg je vidljivo da su ukupni rashodi u iznosu od </w:t>
      </w:r>
      <w:r w:rsidR="0048725E" w:rsidRPr="00036FFE">
        <w:rPr>
          <w:rFonts w:ascii="Garamond" w:hAnsi="Garamond"/>
        </w:rPr>
        <w:t>1</w:t>
      </w:r>
      <w:r w:rsidR="00BD1DC7" w:rsidRPr="00036FFE">
        <w:rPr>
          <w:rFonts w:ascii="Garamond" w:hAnsi="Garamond"/>
        </w:rPr>
        <w:t>1.829.180,55</w:t>
      </w:r>
      <w:r w:rsidR="006D6BB5" w:rsidRPr="00036FFE">
        <w:rPr>
          <w:rFonts w:ascii="Garamond" w:hAnsi="Garamond"/>
        </w:rPr>
        <w:t xml:space="preserve"> </w:t>
      </w:r>
      <w:r w:rsidRPr="00036FFE">
        <w:rPr>
          <w:rFonts w:ascii="Garamond" w:hAnsi="Garamond"/>
        </w:rPr>
        <w:t xml:space="preserve">kn </w:t>
      </w:r>
      <w:r w:rsidR="0048725E" w:rsidRPr="00036FFE">
        <w:rPr>
          <w:rFonts w:ascii="Garamond" w:hAnsi="Garamond"/>
        </w:rPr>
        <w:t>izvršeni kroz dva (2) razdjela.</w:t>
      </w:r>
    </w:p>
    <w:p w14:paraId="580262B5" w14:textId="4DEDF711" w:rsidR="002B2F83" w:rsidRPr="00036FFE" w:rsidRDefault="00C32524" w:rsidP="00C1155D">
      <w:pPr>
        <w:jc w:val="both"/>
        <w:rPr>
          <w:rFonts w:ascii="Garamond" w:hAnsi="Garamond"/>
        </w:rPr>
      </w:pPr>
      <w:r w:rsidRPr="00036FFE">
        <w:rPr>
          <w:rFonts w:ascii="Garamond" w:hAnsi="Garamond"/>
        </w:rPr>
        <w:t xml:space="preserve">Razdjel 001 – Predstavnička, </w:t>
      </w:r>
      <w:r w:rsidR="002B2F83" w:rsidRPr="00036FFE">
        <w:rPr>
          <w:rFonts w:ascii="Garamond" w:hAnsi="Garamond"/>
        </w:rPr>
        <w:t xml:space="preserve">izvršna tijela i mjesna samouprava izvršio je rashode u iznosu od </w:t>
      </w:r>
      <w:r w:rsidR="0048725E" w:rsidRPr="00036FFE">
        <w:rPr>
          <w:rFonts w:ascii="Garamond" w:hAnsi="Garamond"/>
        </w:rPr>
        <w:t>5</w:t>
      </w:r>
      <w:r w:rsidR="00BD1DC7" w:rsidRPr="00036FFE">
        <w:rPr>
          <w:rFonts w:ascii="Garamond" w:hAnsi="Garamond"/>
        </w:rPr>
        <w:t>38.558,68</w:t>
      </w:r>
      <w:r w:rsidRPr="00036FFE">
        <w:rPr>
          <w:rFonts w:ascii="Garamond" w:hAnsi="Garamond"/>
        </w:rPr>
        <w:t xml:space="preserve"> kn što je </w:t>
      </w:r>
      <w:r w:rsidR="00BD1DC7" w:rsidRPr="00036FFE">
        <w:rPr>
          <w:rFonts w:ascii="Garamond" w:hAnsi="Garamond"/>
        </w:rPr>
        <w:t>82,</w:t>
      </w:r>
      <w:proofErr w:type="spellStart"/>
      <w:r w:rsidR="00BD1DC7" w:rsidRPr="00036FFE">
        <w:rPr>
          <w:rFonts w:ascii="Garamond" w:hAnsi="Garamond"/>
        </w:rPr>
        <w:t>82</w:t>
      </w:r>
      <w:proofErr w:type="spellEnd"/>
      <w:r w:rsidR="002B2F83" w:rsidRPr="00036FFE">
        <w:rPr>
          <w:rFonts w:ascii="Garamond" w:hAnsi="Garamond"/>
        </w:rPr>
        <w:t xml:space="preserve"> % tekućeg plana, a sastoji se od dvije (2) glave i to: </w:t>
      </w:r>
    </w:p>
    <w:p w14:paraId="6E919E01" w14:textId="09621229" w:rsidR="002B2F83" w:rsidRPr="00036FFE" w:rsidRDefault="002B2F83" w:rsidP="005739F8">
      <w:pPr>
        <w:numPr>
          <w:ilvl w:val="0"/>
          <w:numId w:val="6"/>
        </w:numPr>
        <w:tabs>
          <w:tab w:val="clear" w:pos="720"/>
          <w:tab w:val="num" w:pos="426"/>
        </w:tabs>
        <w:ind w:left="426"/>
        <w:jc w:val="both"/>
        <w:rPr>
          <w:rFonts w:ascii="Garamond" w:hAnsi="Garamond"/>
        </w:rPr>
      </w:pPr>
      <w:r w:rsidRPr="00036FFE">
        <w:rPr>
          <w:rFonts w:ascii="Garamond" w:hAnsi="Garamond"/>
        </w:rPr>
        <w:t xml:space="preserve">glava 00101 – Predstavnička i izvršna tijela koja je izvršila rashode u iznosu od </w:t>
      </w:r>
      <w:r w:rsidR="0048725E" w:rsidRPr="00036FFE">
        <w:rPr>
          <w:rFonts w:ascii="Garamond" w:hAnsi="Garamond"/>
        </w:rPr>
        <w:t>5</w:t>
      </w:r>
      <w:r w:rsidR="00BD1DC7" w:rsidRPr="00036FFE">
        <w:rPr>
          <w:rFonts w:ascii="Garamond" w:hAnsi="Garamond"/>
        </w:rPr>
        <w:t>19.734,09 kn</w:t>
      </w:r>
      <w:r w:rsidRPr="00036FFE">
        <w:rPr>
          <w:rFonts w:ascii="Garamond" w:hAnsi="Garamond"/>
        </w:rPr>
        <w:t xml:space="preserve"> i u</w:t>
      </w:r>
      <w:r w:rsidR="006D6BB5" w:rsidRPr="00036FFE">
        <w:rPr>
          <w:rFonts w:ascii="Garamond" w:hAnsi="Garamond"/>
        </w:rPr>
        <w:t xml:space="preserve"> </w:t>
      </w:r>
      <w:r w:rsidR="00A827E2" w:rsidRPr="00036FFE">
        <w:rPr>
          <w:rFonts w:ascii="Garamond" w:hAnsi="Garamond"/>
        </w:rPr>
        <w:t>odn</w:t>
      </w:r>
      <w:r w:rsidR="0048725E" w:rsidRPr="00036FFE">
        <w:rPr>
          <w:rFonts w:ascii="Garamond" w:hAnsi="Garamond"/>
        </w:rPr>
        <w:t xml:space="preserve">osu na plan izvršena je sa </w:t>
      </w:r>
      <w:r w:rsidR="00BD1DC7" w:rsidRPr="00036FFE">
        <w:rPr>
          <w:rFonts w:ascii="Garamond" w:hAnsi="Garamond"/>
        </w:rPr>
        <w:t>83,86</w:t>
      </w:r>
      <w:r w:rsidR="006D6BB5" w:rsidRPr="00036FFE">
        <w:rPr>
          <w:rFonts w:ascii="Garamond" w:hAnsi="Garamond"/>
        </w:rPr>
        <w:t>%,</w:t>
      </w:r>
    </w:p>
    <w:p w14:paraId="63678DEA" w14:textId="221B2082" w:rsidR="002B2F83" w:rsidRPr="00036FFE" w:rsidRDefault="002B2F83" w:rsidP="005739F8">
      <w:pPr>
        <w:numPr>
          <w:ilvl w:val="0"/>
          <w:numId w:val="6"/>
        </w:numPr>
        <w:tabs>
          <w:tab w:val="clear" w:pos="720"/>
        </w:tabs>
        <w:ind w:left="426"/>
        <w:jc w:val="both"/>
        <w:rPr>
          <w:rFonts w:ascii="Garamond" w:hAnsi="Garamond"/>
        </w:rPr>
      </w:pPr>
      <w:r w:rsidRPr="00036FFE">
        <w:rPr>
          <w:rFonts w:ascii="Garamond" w:hAnsi="Garamond"/>
        </w:rPr>
        <w:t xml:space="preserve">glava 00102 – Mjesna samouprava koja je izvršila rashode u iznosu od </w:t>
      </w:r>
      <w:r w:rsidR="0048725E" w:rsidRPr="00036FFE">
        <w:rPr>
          <w:rFonts w:ascii="Garamond" w:hAnsi="Garamond"/>
        </w:rPr>
        <w:t>1</w:t>
      </w:r>
      <w:r w:rsidR="00BD1DC7" w:rsidRPr="00036FFE">
        <w:rPr>
          <w:rFonts w:ascii="Garamond" w:hAnsi="Garamond"/>
        </w:rPr>
        <w:t>8.824,59</w:t>
      </w:r>
      <w:r w:rsidRPr="00036FFE">
        <w:rPr>
          <w:rFonts w:ascii="Garamond" w:hAnsi="Garamond"/>
        </w:rPr>
        <w:t xml:space="preserve"> kn i u </w:t>
      </w:r>
      <w:r w:rsidR="00A827E2" w:rsidRPr="00036FFE">
        <w:rPr>
          <w:rFonts w:ascii="Garamond" w:hAnsi="Garamond"/>
        </w:rPr>
        <w:t>odnosu na plan izvršena je sa</w:t>
      </w:r>
      <w:r w:rsidR="0048725E" w:rsidRPr="00036FFE">
        <w:rPr>
          <w:rFonts w:ascii="Garamond" w:hAnsi="Garamond"/>
        </w:rPr>
        <w:t xml:space="preserve"> </w:t>
      </w:r>
      <w:r w:rsidR="00BD1DC7" w:rsidRPr="00036FFE">
        <w:rPr>
          <w:rFonts w:ascii="Garamond" w:hAnsi="Garamond"/>
        </w:rPr>
        <w:t>61,72</w:t>
      </w:r>
      <w:r w:rsidRPr="00036FFE">
        <w:rPr>
          <w:rFonts w:ascii="Garamond" w:hAnsi="Garamond"/>
        </w:rPr>
        <w:t>%.</w:t>
      </w:r>
    </w:p>
    <w:p w14:paraId="16BC2619" w14:textId="4AB49492" w:rsidR="00724560" w:rsidRPr="00036FFE" w:rsidRDefault="002B2F83" w:rsidP="00C1155D">
      <w:pPr>
        <w:jc w:val="both"/>
        <w:rPr>
          <w:rFonts w:ascii="Garamond" w:hAnsi="Garamond"/>
        </w:rPr>
      </w:pPr>
      <w:r w:rsidRPr="00036FFE">
        <w:rPr>
          <w:rFonts w:ascii="Garamond" w:hAnsi="Garamond"/>
        </w:rPr>
        <w:t>Razdjel 002 – Jedinstveni upravni odjel</w:t>
      </w:r>
      <w:r w:rsidR="0048725E" w:rsidRPr="00036FFE">
        <w:rPr>
          <w:rFonts w:ascii="Garamond" w:hAnsi="Garamond"/>
        </w:rPr>
        <w:t xml:space="preserve"> izv</w:t>
      </w:r>
      <w:r w:rsidR="00BD1DC7" w:rsidRPr="00036FFE">
        <w:rPr>
          <w:rFonts w:ascii="Garamond" w:hAnsi="Garamond"/>
        </w:rPr>
        <w:t>ršio je rashode u iznosu od 11.823.119,31</w:t>
      </w:r>
      <w:r w:rsidRPr="00036FFE">
        <w:rPr>
          <w:rFonts w:ascii="Garamond" w:hAnsi="Garamond"/>
        </w:rPr>
        <w:t xml:space="preserve"> kn što je </w:t>
      </w:r>
      <w:r w:rsidR="00BD1DC7" w:rsidRPr="00036FFE">
        <w:rPr>
          <w:rFonts w:ascii="Garamond" w:hAnsi="Garamond"/>
        </w:rPr>
        <w:t>72,59</w:t>
      </w:r>
      <w:r w:rsidRPr="00036FFE">
        <w:rPr>
          <w:rFonts w:ascii="Garamond" w:hAnsi="Garamond"/>
        </w:rPr>
        <w:t xml:space="preserve">% </w:t>
      </w:r>
      <w:r w:rsidR="006D6BB5" w:rsidRPr="00036FFE">
        <w:rPr>
          <w:rFonts w:ascii="Garamond" w:hAnsi="Garamond"/>
        </w:rPr>
        <w:t>teku</w:t>
      </w:r>
      <w:r w:rsidR="00A827E2" w:rsidRPr="00036FFE">
        <w:rPr>
          <w:rFonts w:ascii="Garamond" w:hAnsi="Garamond"/>
        </w:rPr>
        <w:t>ćeg plana, a sastoji se od dvije (2</w:t>
      </w:r>
      <w:r w:rsidR="00724560" w:rsidRPr="00036FFE">
        <w:rPr>
          <w:rFonts w:ascii="Garamond" w:hAnsi="Garamond"/>
        </w:rPr>
        <w:t>) glave i to:</w:t>
      </w:r>
    </w:p>
    <w:p w14:paraId="4B0E49A0" w14:textId="032C72A6" w:rsidR="0048725E" w:rsidRPr="00036FFE" w:rsidRDefault="00724560" w:rsidP="00C1155D">
      <w:pPr>
        <w:jc w:val="both"/>
        <w:rPr>
          <w:rFonts w:ascii="Garamond" w:hAnsi="Garamond"/>
        </w:rPr>
      </w:pPr>
      <w:r w:rsidRPr="00036FFE">
        <w:rPr>
          <w:rFonts w:ascii="Garamond" w:hAnsi="Garamond"/>
        </w:rPr>
        <w:t>-       glava</w:t>
      </w:r>
      <w:r w:rsidR="00C911FD" w:rsidRPr="00036FFE">
        <w:rPr>
          <w:rFonts w:ascii="Garamond" w:hAnsi="Garamond"/>
        </w:rPr>
        <w:t xml:space="preserve"> 00201 Jedinstveni upravni odjel</w:t>
      </w:r>
      <w:r w:rsidRPr="00036FFE">
        <w:rPr>
          <w:rFonts w:ascii="Garamond" w:hAnsi="Garamond"/>
        </w:rPr>
        <w:t xml:space="preserve"> koja je izvršil</w:t>
      </w:r>
      <w:r w:rsidR="0048725E" w:rsidRPr="00036FFE">
        <w:rPr>
          <w:rFonts w:ascii="Garamond" w:hAnsi="Garamond"/>
        </w:rPr>
        <w:t xml:space="preserve">a rashode u iznosu od </w:t>
      </w:r>
      <w:r w:rsidR="00BD1DC7" w:rsidRPr="00036FFE">
        <w:rPr>
          <w:rFonts w:ascii="Garamond" w:hAnsi="Garamond"/>
        </w:rPr>
        <w:t>9.650.769,70</w:t>
      </w:r>
      <w:r w:rsidR="0048725E" w:rsidRPr="00036FFE">
        <w:rPr>
          <w:rFonts w:ascii="Garamond" w:hAnsi="Garamond"/>
        </w:rPr>
        <w:t xml:space="preserve"> kn i u odnosu na   </w:t>
      </w:r>
    </w:p>
    <w:p w14:paraId="7E2B4FF8" w14:textId="00D974CB" w:rsidR="00724560" w:rsidRPr="00036FFE" w:rsidRDefault="0048725E" w:rsidP="00C1155D">
      <w:pPr>
        <w:jc w:val="both"/>
        <w:rPr>
          <w:rFonts w:ascii="Garamond" w:hAnsi="Garamond"/>
        </w:rPr>
      </w:pPr>
      <w:r w:rsidRPr="00036FFE">
        <w:rPr>
          <w:rFonts w:ascii="Garamond" w:hAnsi="Garamond"/>
        </w:rPr>
        <w:t xml:space="preserve">        plan </w:t>
      </w:r>
      <w:r w:rsidR="00AB5DFA" w:rsidRPr="00036FFE">
        <w:rPr>
          <w:rFonts w:ascii="Garamond" w:hAnsi="Garamond"/>
        </w:rPr>
        <w:t xml:space="preserve"> </w:t>
      </w:r>
      <w:r w:rsidR="00724560" w:rsidRPr="00036FFE">
        <w:rPr>
          <w:rFonts w:ascii="Garamond" w:hAnsi="Garamond"/>
        </w:rPr>
        <w:t xml:space="preserve">izvršena je sa </w:t>
      </w:r>
      <w:r w:rsidR="00BD1DC7" w:rsidRPr="00036FFE">
        <w:rPr>
          <w:rFonts w:ascii="Garamond" w:hAnsi="Garamond"/>
        </w:rPr>
        <w:t>68,46</w:t>
      </w:r>
      <w:r w:rsidR="00AB5DFA" w:rsidRPr="00036FFE">
        <w:rPr>
          <w:rFonts w:ascii="Garamond" w:hAnsi="Garamond"/>
        </w:rPr>
        <w:t>%</w:t>
      </w:r>
    </w:p>
    <w:p w14:paraId="5EA7DCEB" w14:textId="205BE81C" w:rsidR="0048725E" w:rsidRPr="00036FFE" w:rsidRDefault="00AB5DFA" w:rsidP="00C1155D">
      <w:pPr>
        <w:jc w:val="both"/>
        <w:rPr>
          <w:rFonts w:ascii="Garamond" w:hAnsi="Garamond"/>
        </w:rPr>
      </w:pPr>
      <w:r w:rsidRPr="00036FFE">
        <w:rPr>
          <w:rFonts w:ascii="Garamond" w:hAnsi="Garamond"/>
        </w:rPr>
        <w:lastRenderedPageBreak/>
        <w:t>-       glava 00202 Dječji vrtić Vlakić Martijanec koja je izvršil</w:t>
      </w:r>
      <w:r w:rsidR="0048725E" w:rsidRPr="00036FFE">
        <w:rPr>
          <w:rFonts w:ascii="Garamond" w:hAnsi="Garamond"/>
        </w:rPr>
        <w:t xml:space="preserve">a rashode u iznosu od </w:t>
      </w:r>
      <w:r w:rsidR="00BD1DC7" w:rsidRPr="00036FFE">
        <w:rPr>
          <w:rFonts w:ascii="Garamond" w:hAnsi="Garamond"/>
        </w:rPr>
        <w:t>2.172.349,61</w:t>
      </w:r>
      <w:r w:rsidR="0048725E" w:rsidRPr="00036FFE">
        <w:rPr>
          <w:rFonts w:ascii="Garamond" w:hAnsi="Garamond"/>
        </w:rPr>
        <w:t xml:space="preserve"> kn što je </w:t>
      </w:r>
      <w:r w:rsidR="00BD1DC7" w:rsidRPr="00036FFE">
        <w:rPr>
          <w:rFonts w:ascii="Garamond" w:hAnsi="Garamond"/>
        </w:rPr>
        <w:t>99,19</w:t>
      </w:r>
      <w:r w:rsidR="0048725E" w:rsidRPr="00036FFE">
        <w:rPr>
          <w:rFonts w:ascii="Garamond" w:hAnsi="Garamond"/>
        </w:rPr>
        <w:t xml:space="preserve">% </w:t>
      </w:r>
      <w:r w:rsidR="00BD1DC7" w:rsidRPr="00036FFE">
        <w:rPr>
          <w:rFonts w:ascii="Garamond" w:hAnsi="Garamond"/>
        </w:rPr>
        <w:t>plana.</w:t>
      </w:r>
    </w:p>
    <w:p w14:paraId="065C17D6" w14:textId="1A97FBCA" w:rsidR="002B2F83" w:rsidRPr="00036FFE" w:rsidRDefault="0048725E" w:rsidP="002B2F83">
      <w:pPr>
        <w:jc w:val="both"/>
        <w:rPr>
          <w:rFonts w:ascii="Garamond" w:hAnsi="Garamond"/>
        </w:rPr>
      </w:pPr>
      <w:r w:rsidRPr="00036FFE">
        <w:rPr>
          <w:rFonts w:ascii="Garamond" w:hAnsi="Garamond"/>
        </w:rPr>
        <w:t xml:space="preserve">        </w:t>
      </w:r>
    </w:p>
    <w:p w14:paraId="160B30DB" w14:textId="77777777" w:rsidR="002B2F83" w:rsidRPr="00036FFE" w:rsidRDefault="00A0748E" w:rsidP="002B2F83">
      <w:pPr>
        <w:jc w:val="both"/>
        <w:rPr>
          <w:rFonts w:ascii="Garamond" w:hAnsi="Garamond"/>
          <w:b/>
        </w:rPr>
      </w:pPr>
      <w:r w:rsidRPr="00036FFE">
        <w:rPr>
          <w:rFonts w:ascii="Garamond" w:hAnsi="Garamond"/>
          <w:b/>
        </w:rPr>
        <w:t>Izvršenje po programskoj klasifikaciji</w:t>
      </w:r>
    </w:p>
    <w:p w14:paraId="465DF94E" w14:textId="77777777" w:rsidR="002B2F83" w:rsidRPr="00036FFE" w:rsidRDefault="002B2F83" w:rsidP="002B2F83">
      <w:pPr>
        <w:jc w:val="both"/>
        <w:rPr>
          <w:rFonts w:ascii="Garamond" w:hAnsi="Garamond"/>
        </w:rPr>
      </w:pPr>
      <w:r w:rsidRPr="00036FFE">
        <w:rPr>
          <w:rFonts w:ascii="Garamond" w:hAnsi="Garamond"/>
        </w:rPr>
        <w:t>Izvještaj o izvršenju po programskoj klasifikaciji daje detaljan pregled izvršenja proračuna po razdjelima, glavama, programima, aktivnostima i projektima, s naglaskom na izvršenje po programima, aktivnostima i projektima i to po računima ekonomske klasifikacije na razini podskupine (plana) i podskupine i odjeljka (izvršenje) te indeks izvršenja u odnosu na plan na razini podskupine.</w:t>
      </w:r>
    </w:p>
    <w:p w14:paraId="1E320492" w14:textId="77777777" w:rsidR="002B2F83" w:rsidRPr="00036FFE" w:rsidRDefault="002B2F83" w:rsidP="002B2F83">
      <w:pPr>
        <w:ind w:left="360"/>
        <w:jc w:val="both"/>
        <w:rPr>
          <w:rFonts w:ascii="Garamond" w:hAnsi="Garamond"/>
          <w:color w:val="FF0000"/>
        </w:rPr>
      </w:pPr>
    </w:p>
    <w:p w14:paraId="7FE629B4" w14:textId="77777777" w:rsidR="002B2F83" w:rsidRPr="00036FFE" w:rsidRDefault="00370D9E" w:rsidP="009212A3">
      <w:pPr>
        <w:jc w:val="center"/>
        <w:rPr>
          <w:rFonts w:ascii="Garamond" w:hAnsi="Garamond"/>
          <w:b/>
          <w:u w:val="single"/>
        </w:rPr>
      </w:pPr>
      <w:r w:rsidRPr="00036FFE">
        <w:rPr>
          <w:rFonts w:ascii="Garamond" w:hAnsi="Garamond"/>
          <w:b/>
          <w:u w:val="single"/>
        </w:rPr>
        <w:t xml:space="preserve">RAZDJEL 001 PREDSTAVNIČKA, </w:t>
      </w:r>
      <w:r w:rsidR="002B2F83" w:rsidRPr="00036FFE">
        <w:rPr>
          <w:rFonts w:ascii="Garamond" w:hAnsi="Garamond"/>
          <w:b/>
          <w:u w:val="single"/>
        </w:rPr>
        <w:t>IZVRŠNA TIJELA I MJESNA SAMOUPRAVA</w:t>
      </w:r>
    </w:p>
    <w:p w14:paraId="3BDAE856" w14:textId="77777777" w:rsidR="002B2F83" w:rsidRPr="00036FFE" w:rsidRDefault="009212A3" w:rsidP="002B2F83">
      <w:pPr>
        <w:jc w:val="both"/>
        <w:rPr>
          <w:rFonts w:ascii="Garamond" w:hAnsi="Garamond"/>
          <w:b/>
          <w:u w:val="single"/>
        </w:rPr>
      </w:pPr>
      <w:r w:rsidRPr="00036FFE">
        <w:rPr>
          <w:rFonts w:ascii="Garamond" w:hAnsi="Garamond"/>
          <w:b/>
          <w:u w:val="single"/>
        </w:rPr>
        <w:t xml:space="preserve">Glava </w:t>
      </w:r>
      <w:r w:rsidR="002B2F83" w:rsidRPr="00036FFE">
        <w:rPr>
          <w:rFonts w:ascii="Garamond" w:hAnsi="Garamond"/>
          <w:b/>
          <w:u w:val="single"/>
        </w:rPr>
        <w:t>00101 Predstavnička i izvršna tijela</w:t>
      </w:r>
    </w:p>
    <w:p w14:paraId="580FEE27" w14:textId="77777777" w:rsidR="00626834" w:rsidRPr="00036FFE" w:rsidRDefault="00757A51" w:rsidP="002B2F83">
      <w:pPr>
        <w:jc w:val="both"/>
        <w:rPr>
          <w:rFonts w:ascii="Garamond" w:hAnsi="Garamond"/>
        </w:rPr>
      </w:pPr>
      <w:r w:rsidRPr="00036FFE">
        <w:rPr>
          <w:rFonts w:ascii="Garamond" w:hAnsi="Garamond"/>
          <w:u w:val="single"/>
        </w:rPr>
        <w:t>PROGRAM</w:t>
      </w:r>
      <w:r w:rsidR="00626834" w:rsidRPr="00036FFE">
        <w:rPr>
          <w:rFonts w:ascii="Garamond" w:hAnsi="Garamond"/>
          <w:u w:val="single"/>
        </w:rPr>
        <w:t xml:space="preserve"> 1000 Rad predstavničkih i izvršnih tijela</w:t>
      </w:r>
    </w:p>
    <w:p w14:paraId="76302FDF" w14:textId="63E58987" w:rsidR="002B2F83" w:rsidRPr="00036FFE" w:rsidRDefault="002B2F83" w:rsidP="002B2F83">
      <w:pPr>
        <w:jc w:val="both"/>
        <w:rPr>
          <w:rFonts w:ascii="Garamond" w:hAnsi="Garamond"/>
        </w:rPr>
      </w:pPr>
      <w:r w:rsidRPr="00036FFE">
        <w:rPr>
          <w:rFonts w:ascii="Garamond" w:hAnsi="Garamond"/>
        </w:rPr>
        <w:t xml:space="preserve">Rashodi funkcioniranja predstavničkih i izvršnih tijela izvršeni su u iznosu od </w:t>
      </w:r>
      <w:r w:rsidR="00C15F80" w:rsidRPr="00036FFE">
        <w:rPr>
          <w:rFonts w:ascii="Garamond" w:hAnsi="Garamond"/>
        </w:rPr>
        <w:t>519.734,09</w:t>
      </w:r>
      <w:r w:rsidRPr="00036FFE">
        <w:rPr>
          <w:rFonts w:ascii="Garamond" w:hAnsi="Garamond"/>
        </w:rPr>
        <w:t xml:space="preserve"> kn što čini </w:t>
      </w:r>
      <w:r w:rsidR="00A14039" w:rsidRPr="00036FFE">
        <w:rPr>
          <w:rFonts w:ascii="Garamond" w:hAnsi="Garamond"/>
        </w:rPr>
        <w:t>8</w:t>
      </w:r>
      <w:r w:rsidR="00C15F80" w:rsidRPr="00036FFE">
        <w:rPr>
          <w:rFonts w:ascii="Garamond" w:hAnsi="Garamond"/>
        </w:rPr>
        <w:t>3,86</w:t>
      </w:r>
      <w:r w:rsidRPr="00036FFE">
        <w:rPr>
          <w:rFonts w:ascii="Garamond" w:hAnsi="Garamond"/>
        </w:rPr>
        <w:t xml:space="preserve">% </w:t>
      </w:r>
      <w:r w:rsidR="00DC73E7" w:rsidRPr="00036FFE">
        <w:rPr>
          <w:rFonts w:ascii="Garamond" w:hAnsi="Garamond"/>
        </w:rPr>
        <w:t>tekućeg</w:t>
      </w:r>
      <w:r w:rsidRPr="00036FFE">
        <w:rPr>
          <w:rFonts w:ascii="Garamond" w:hAnsi="Garamond"/>
        </w:rPr>
        <w:t xml:space="preserve"> plana. Tu spadaju naknade za rad predstavničkih i</w:t>
      </w:r>
      <w:r w:rsidR="00805416" w:rsidRPr="00036FFE">
        <w:rPr>
          <w:rFonts w:ascii="Garamond" w:hAnsi="Garamond"/>
        </w:rPr>
        <w:t xml:space="preserve"> izvršnih tijela, povjerenstava</w:t>
      </w:r>
      <w:r w:rsidRPr="00036FFE">
        <w:rPr>
          <w:rFonts w:ascii="Garamond" w:hAnsi="Garamond"/>
        </w:rPr>
        <w:t xml:space="preserve"> koje iznose </w:t>
      </w:r>
      <w:r w:rsidR="00C15F80" w:rsidRPr="00036FFE">
        <w:rPr>
          <w:rFonts w:ascii="Garamond" w:hAnsi="Garamond"/>
        </w:rPr>
        <w:t>71.479,74</w:t>
      </w:r>
      <w:r w:rsidR="00DC73E7" w:rsidRPr="00036FFE">
        <w:rPr>
          <w:rFonts w:ascii="Garamond" w:hAnsi="Garamond"/>
        </w:rPr>
        <w:t xml:space="preserve"> </w:t>
      </w:r>
      <w:r w:rsidRPr="00036FFE">
        <w:rPr>
          <w:rFonts w:ascii="Garamond" w:hAnsi="Garamond"/>
        </w:rPr>
        <w:t>kn</w:t>
      </w:r>
      <w:r w:rsidR="003C40A8" w:rsidRPr="00036FFE">
        <w:rPr>
          <w:rFonts w:ascii="Garamond" w:hAnsi="Garamond"/>
        </w:rPr>
        <w:t xml:space="preserve"> </w:t>
      </w:r>
      <w:r w:rsidR="00A14039" w:rsidRPr="00036FFE">
        <w:rPr>
          <w:rFonts w:ascii="Garamond" w:hAnsi="Garamond"/>
        </w:rPr>
        <w:t xml:space="preserve">koji su izvršeni sa </w:t>
      </w:r>
      <w:r w:rsidR="00C15F80" w:rsidRPr="00036FFE">
        <w:rPr>
          <w:rFonts w:ascii="Garamond" w:hAnsi="Garamond"/>
        </w:rPr>
        <w:t>68,73</w:t>
      </w:r>
      <w:r w:rsidR="00626834" w:rsidRPr="00036FFE">
        <w:rPr>
          <w:rFonts w:ascii="Garamond" w:hAnsi="Garamond"/>
        </w:rPr>
        <w:t>%</w:t>
      </w:r>
      <w:r w:rsidR="001B32B0" w:rsidRPr="00036FFE">
        <w:rPr>
          <w:rFonts w:ascii="Garamond" w:hAnsi="Garamond"/>
        </w:rPr>
        <w:t xml:space="preserve"> u odnosu na planirano</w:t>
      </w:r>
      <w:r w:rsidRPr="00036FFE">
        <w:rPr>
          <w:rFonts w:ascii="Garamond" w:hAnsi="Garamond"/>
        </w:rPr>
        <w:t>, rashodi reprezentacije</w:t>
      </w:r>
      <w:r w:rsidR="00EF4C98" w:rsidRPr="00036FFE">
        <w:rPr>
          <w:rFonts w:ascii="Garamond" w:hAnsi="Garamond"/>
        </w:rPr>
        <w:t xml:space="preserve"> za proslavu Dana Općine</w:t>
      </w:r>
      <w:r w:rsidR="00A14039" w:rsidRPr="00036FFE">
        <w:rPr>
          <w:rFonts w:ascii="Garamond" w:hAnsi="Garamond"/>
        </w:rPr>
        <w:t xml:space="preserve"> u iznosu od </w:t>
      </w:r>
      <w:r w:rsidR="00C15F80" w:rsidRPr="00036FFE">
        <w:rPr>
          <w:rFonts w:ascii="Garamond" w:hAnsi="Garamond"/>
        </w:rPr>
        <w:t>38,643,49 kn</w:t>
      </w:r>
      <w:r w:rsidR="00A14039" w:rsidRPr="00036FFE">
        <w:rPr>
          <w:rFonts w:ascii="Garamond" w:hAnsi="Garamond"/>
        </w:rPr>
        <w:t xml:space="preserve"> i </w:t>
      </w:r>
      <w:r w:rsidR="00130EB3" w:rsidRPr="00036FFE">
        <w:rPr>
          <w:rFonts w:ascii="Garamond" w:hAnsi="Garamond"/>
        </w:rPr>
        <w:t>izvršeni</w:t>
      </w:r>
      <w:r w:rsidR="00A14039" w:rsidRPr="00036FFE">
        <w:rPr>
          <w:rFonts w:ascii="Garamond" w:hAnsi="Garamond"/>
        </w:rPr>
        <w:t xml:space="preserve"> su sa </w:t>
      </w:r>
      <w:r w:rsidR="00C15F80" w:rsidRPr="00036FFE">
        <w:rPr>
          <w:rFonts w:ascii="Garamond" w:hAnsi="Garamond"/>
        </w:rPr>
        <w:t>84,01</w:t>
      </w:r>
      <w:r w:rsidR="00A14039" w:rsidRPr="00036FFE">
        <w:rPr>
          <w:rFonts w:ascii="Garamond" w:hAnsi="Garamond"/>
        </w:rPr>
        <w:t>%</w:t>
      </w:r>
      <w:r w:rsidR="00130EB3" w:rsidRPr="00036FFE">
        <w:rPr>
          <w:rFonts w:ascii="Garamond" w:hAnsi="Garamond"/>
        </w:rPr>
        <w:t xml:space="preserve">, </w:t>
      </w:r>
      <w:r w:rsidR="00EF4C98" w:rsidRPr="00036FFE">
        <w:rPr>
          <w:rFonts w:ascii="Garamond" w:hAnsi="Garamond"/>
        </w:rPr>
        <w:t>ostale manifestacije</w:t>
      </w:r>
      <w:r w:rsidR="003C40A8" w:rsidRPr="00036FFE">
        <w:rPr>
          <w:rFonts w:ascii="Garamond" w:hAnsi="Garamond"/>
        </w:rPr>
        <w:t xml:space="preserve"> i njihove pripreme koje</w:t>
      </w:r>
      <w:r w:rsidRPr="00036FFE">
        <w:rPr>
          <w:rFonts w:ascii="Garamond" w:hAnsi="Garamond"/>
        </w:rPr>
        <w:t xml:space="preserve"> iznose</w:t>
      </w:r>
      <w:r w:rsidR="00A14039" w:rsidRPr="00036FFE">
        <w:rPr>
          <w:rFonts w:ascii="Garamond" w:hAnsi="Garamond"/>
        </w:rPr>
        <w:t xml:space="preserve"> </w:t>
      </w:r>
      <w:r w:rsidR="00C15F80" w:rsidRPr="00036FFE">
        <w:rPr>
          <w:rFonts w:ascii="Garamond" w:hAnsi="Garamond"/>
        </w:rPr>
        <w:t>95.157,76</w:t>
      </w:r>
      <w:r w:rsidR="00A14039" w:rsidRPr="00036FFE">
        <w:rPr>
          <w:rFonts w:ascii="Garamond" w:hAnsi="Garamond"/>
        </w:rPr>
        <w:t xml:space="preserve"> </w:t>
      </w:r>
      <w:r w:rsidRPr="00036FFE">
        <w:rPr>
          <w:rFonts w:ascii="Garamond" w:hAnsi="Garamond"/>
        </w:rPr>
        <w:t>kn</w:t>
      </w:r>
      <w:r w:rsidR="00A14039" w:rsidRPr="00036FFE">
        <w:rPr>
          <w:rFonts w:ascii="Garamond" w:hAnsi="Garamond"/>
        </w:rPr>
        <w:t xml:space="preserve"> i izvršene su sa </w:t>
      </w:r>
      <w:r w:rsidR="00C15F80" w:rsidRPr="00036FFE">
        <w:rPr>
          <w:rFonts w:ascii="Garamond" w:hAnsi="Garamond"/>
        </w:rPr>
        <w:t>87,30</w:t>
      </w:r>
      <w:r w:rsidR="00AC0353" w:rsidRPr="00036FFE">
        <w:rPr>
          <w:rFonts w:ascii="Garamond" w:hAnsi="Garamond"/>
        </w:rPr>
        <w:t>%</w:t>
      </w:r>
      <w:r w:rsidRPr="00036FFE">
        <w:rPr>
          <w:rFonts w:ascii="Garamond" w:hAnsi="Garamond"/>
        </w:rPr>
        <w:t>,</w:t>
      </w:r>
      <w:r w:rsidR="008A2F6F" w:rsidRPr="00036FFE">
        <w:rPr>
          <w:rFonts w:ascii="Garamond" w:hAnsi="Garamond"/>
        </w:rPr>
        <w:t xml:space="preserve"> </w:t>
      </w:r>
      <w:r w:rsidR="00C15F80" w:rsidRPr="00036FFE">
        <w:rPr>
          <w:rFonts w:ascii="Garamond" w:hAnsi="Garamond"/>
        </w:rPr>
        <w:t>naknade</w:t>
      </w:r>
      <w:r w:rsidR="008A2F6F" w:rsidRPr="00036FFE">
        <w:rPr>
          <w:rFonts w:ascii="Garamond" w:hAnsi="Garamond"/>
        </w:rPr>
        <w:t xml:space="preserve"> političkim strankama u iznosu od </w:t>
      </w:r>
      <w:r w:rsidR="00C15F80" w:rsidRPr="00036FFE">
        <w:rPr>
          <w:rFonts w:ascii="Garamond" w:hAnsi="Garamond"/>
        </w:rPr>
        <w:t>27.000,00</w:t>
      </w:r>
      <w:r w:rsidR="008A2F6F" w:rsidRPr="00036FFE">
        <w:rPr>
          <w:rFonts w:ascii="Garamond" w:hAnsi="Garamond"/>
        </w:rPr>
        <w:t xml:space="preserve"> kn</w:t>
      </w:r>
      <w:r w:rsidR="00A14039" w:rsidRPr="00036FFE">
        <w:rPr>
          <w:rFonts w:ascii="Garamond" w:hAnsi="Garamond"/>
        </w:rPr>
        <w:t xml:space="preserve"> koje su izvršene sa </w:t>
      </w:r>
      <w:r w:rsidR="00C15F80" w:rsidRPr="00036FFE">
        <w:rPr>
          <w:rFonts w:ascii="Garamond" w:hAnsi="Garamond"/>
        </w:rPr>
        <w:t>100,00</w:t>
      </w:r>
      <w:r w:rsidR="00A14039" w:rsidRPr="00036FFE">
        <w:rPr>
          <w:rFonts w:ascii="Garamond" w:hAnsi="Garamond"/>
        </w:rPr>
        <w:t>%,</w:t>
      </w:r>
      <w:r w:rsidR="008A2F6F" w:rsidRPr="00036FFE">
        <w:rPr>
          <w:rFonts w:ascii="Garamond" w:hAnsi="Garamond"/>
        </w:rPr>
        <w:t xml:space="preserve"> </w:t>
      </w:r>
      <w:r w:rsidRPr="00036FFE">
        <w:rPr>
          <w:rFonts w:ascii="Garamond" w:hAnsi="Garamond"/>
        </w:rPr>
        <w:t xml:space="preserve">članarine i norme u iznosu od </w:t>
      </w:r>
      <w:r w:rsidR="00C15F80" w:rsidRPr="00036FFE">
        <w:rPr>
          <w:rFonts w:ascii="Garamond" w:hAnsi="Garamond"/>
        </w:rPr>
        <w:t>48.250,00</w:t>
      </w:r>
      <w:r w:rsidR="00A14039" w:rsidRPr="00036FFE">
        <w:rPr>
          <w:rFonts w:ascii="Garamond" w:hAnsi="Garamond"/>
        </w:rPr>
        <w:t xml:space="preserve"> kn i izvršene su </w:t>
      </w:r>
      <w:r w:rsidR="00C15F80" w:rsidRPr="00036FFE">
        <w:rPr>
          <w:rFonts w:ascii="Garamond" w:hAnsi="Garamond"/>
        </w:rPr>
        <w:t>98,47% u odnosu na planirano</w:t>
      </w:r>
      <w:r w:rsidR="00A14039" w:rsidRPr="00036FFE">
        <w:rPr>
          <w:rFonts w:ascii="Garamond" w:hAnsi="Garamond"/>
        </w:rPr>
        <w:t xml:space="preserve"> te plaće i naknade izvršnom tijelu u iznosu od </w:t>
      </w:r>
      <w:r w:rsidR="00C15F80" w:rsidRPr="00036FFE">
        <w:rPr>
          <w:rFonts w:ascii="Garamond" w:hAnsi="Garamond"/>
        </w:rPr>
        <w:t>239.203,10 kn</w:t>
      </w:r>
      <w:r w:rsidR="00A14039" w:rsidRPr="00036FFE">
        <w:rPr>
          <w:rFonts w:ascii="Garamond" w:hAnsi="Garamond"/>
        </w:rPr>
        <w:t xml:space="preserve"> koje su isto izvršene </w:t>
      </w:r>
      <w:r w:rsidR="00C15F80" w:rsidRPr="00036FFE">
        <w:rPr>
          <w:rFonts w:ascii="Garamond" w:hAnsi="Garamond"/>
        </w:rPr>
        <w:t>83,99</w:t>
      </w:r>
      <w:r w:rsidR="00A14039" w:rsidRPr="00036FFE">
        <w:rPr>
          <w:rFonts w:ascii="Garamond" w:hAnsi="Garamond"/>
        </w:rPr>
        <w:t>% u odnosu na plan.</w:t>
      </w:r>
    </w:p>
    <w:p w14:paraId="31A978D2" w14:textId="77777777" w:rsidR="00805416" w:rsidRPr="00036FFE" w:rsidRDefault="00805416" w:rsidP="002B2F83">
      <w:pPr>
        <w:tabs>
          <w:tab w:val="left" w:pos="2985"/>
        </w:tabs>
        <w:jc w:val="both"/>
        <w:rPr>
          <w:rFonts w:ascii="Garamond" w:hAnsi="Garamond"/>
          <w:u w:val="single"/>
        </w:rPr>
      </w:pPr>
    </w:p>
    <w:p w14:paraId="4D8CDF0A" w14:textId="77777777" w:rsidR="002B2F83" w:rsidRPr="00036FFE" w:rsidRDefault="009212A3" w:rsidP="002B2F83">
      <w:pPr>
        <w:jc w:val="both"/>
        <w:rPr>
          <w:rFonts w:ascii="Garamond" w:hAnsi="Garamond"/>
          <w:b/>
          <w:u w:val="single"/>
        </w:rPr>
      </w:pPr>
      <w:r w:rsidRPr="00036FFE">
        <w:rPr>
          <w:rFonts w:ascii="Garamond" w:hAnsi="Garamond"/>
          <w:b/>
          <w:u w:val="single"/>
        </w:rPr>
        <w:t xml:space="preserve">Glava </w:t>
      </w:r>
      <w:r w:rsidR="002B2F83" w:rsidRPr="00036FFE">
        <w:rPr>
          <w:rFonts w:ascii="Garamond" w:hAnsi="Garamond"/>
          <w:b/>
          <w:u w:val="single"/>
        </w:rPr>
        <w:t>00102 Mjesna samouprava</w:t>
      </w:r>
    </w:p>
    <w:p w14:paraId="305558CD" w14:textId="77777777" w:rsidR="00BA3D3A" w:rsidRPr="00036FFE" w:rsidRDefault="00757A51" w:rsidP="002B2F83">
      <w:pPr>
        <w:jc w:val="both"/>
        <w:rPr>
          <w:rFonts w:ascii="Garamond" w:hAnsi="Garamond"/>
        </w:rPr>
      </w:pPr>
      <w:r w:rsidRPr="00036FFE">
        <w:rPr>
          <w:rFonts w:ascii="Garamond" w:hAnsi="Garamond"/>
          <w:u w:val="single"/>
        </w:rPr>
        <w:t>PROGRAM</w:t>
      </w:r>
      <w:r w:rsidR="00BA3D3A" w:rsidRPr="00036FFE">
        <w:rPr>
          <w:rFonts w:ascii="Garamond" w:hAnsi="Garamond"/>
          <w:u w:val="single"/>
        </w:rPr>
        <w:t xml:space="preserve"> 1001 Djelatnost mjesne samouprave</w:t>
      </w:r>
    </w:p>
    <w:p w14:paraId="553C85F7" w14:textId="1282BEDB" w:rsidR="002B2F83" w:rsidRPr="00036FFE" w:rsidRDefault="002B2F83" w:rsidP="002B2F83">
      <w:pPr>
        <w:jc w:val="both"/>
        <w:rPr>
          <w:rFonts w:ascii="Garamond" w:hAnsi="Garamond"/>
        </w:rPr>
      </w:pPr>
      <w:r w:rsidRPr="00036FFE">
        <w:rPr>
          <w:rFonts w:ascii="Garamond" w:hAnsi="Garamond"/>
        </w:rPr>
        <w:t xml:space="preserve">Rashodi funkcioniranja mjesne samouprave izvršeni su u iznosu od </w:t>
      </w:r>
      <w:r w:rsidR="00C15F80" w:rsidRPr="00036FFE">
        <w:rPr>
          <w:rFonts w:ascii="Garamond" w:hAnsi="Garamond"/>
        </w:rPr>
        <w:t>18.824,59</w:t>
      </w:r>
      <w:r w:rsidRPr="00036FFE">
        <w:rPr>
          <w:rFonts w:ascii="Garamond" w:hAnsi="Garamond"/>
        </w:rPr>
        <w:t xml:space="preserve"> kn što čini </w:t>
      </w:r>
      <w:r w:rsidR="00C15F80" w:rsidRPr="00036FFE">
        <w:rPr>
          <w:rFonts w:ascii="Garamond" w:hAnsi="Garamond"/>
        </w:rPr>
        <w:t>61,72</w:t>
      </w:r>
      <w:r w:rsidRPr="00036FFE">
        <w:rPr>
          <w:rFonts w:ascii="Garamond" w:hAnsi="Garamond"/>
        </w:rPr>
        <w:t xml:space="preserve">% </w:t>
      </w:r>
      <w:r w:rsidR="0001580B" w:rsidRPr="00036FFE">
        <w:rPr>
          <w:rFonts w:ascii="Garamond" w:hAnsi="Garamond"/>
        </w:rPr>
        <w:t>tekućeg</w:t>
      </w:r>
      <w:r w:rsidR="00F700B4" w:rsidRPr="00036FFE">
        <w:rPr>
          <w:rFonts w:ascii="Garamond" w:hAnsi="Garamond"/>
        </w:rPr>
        <w:t xml:space="preserve"> plana. </w:t>
      </w:r>
      <w:r w:rsidR="0001580B" w:rsidRPr="00036FFE">
        <w:rPr>
          <w:rFonts w:ascii="Garamond" w:hAnsi="Garamond"/>
        </w:rPr>
        <w:t xml:space="preserve">Rashode poslovanja mjesne samouprave čine materijalni rashodi te ostali rashodi. Materijalne rashode čine </w:t>
      </w:r>
      <w:r w:rsidR="008A2F6F" w:rsidRPr="00036FFE">
        <w:rPr>
          <w:rFonts w:ascii="Garamond" w:hAnsi="Garamond"/>
        </w:rPr>
        <w:t xml:space="preserve">materijal i dijelovi za tekuće i investicijsko održavanje </w:t>
      </w:r>
      <w:r w:rsidR="00945897" w:rsidRPr="00036FFE">
        <w:rPr>
          <w:rFonts w:ascii="Garamond" w:hAnsi="Garamond"/>
        </w:rPr>
        <w:t xml:space="preserve">koji su </w:t>
      </w:r>
      <w:r w:rsidR="0001580B" w:rsidRPr="00036FFE">
        <w:rPr>
          <w:rFonts w:ascii="Garamond" w:hAnsi="Garamond"/>
        </w:rPr>
        <w:t xml:space="preserve">ostvareni u iznosu od </w:t>
      </w:r>
      <w:r w:rsidR="00C15F80" w:rsidRPr="00036FFE">
        <w:rPr>
          <w:rFonts w:ascii="Garamond" w:hAnsi="Garamond"/>
        </w:rPr>
        <w:t>4.158,73</w:t>
      </w:r>
      <w:r w:rsidR="00945897" w:rsidRPr="00036FFE">
        <w:rPr>
          <w:rFonts w:ascii="Garamond" w:hAnsi="Garamond"/>
        </w:rPr>
        <w:t xml:space="preserve"> kn</w:t>
      </w:r>
      <w:r w:rsidR="00A14039" w:rsidRPr="00036FFE">
        <w:rPr>
          <w:rFonts w:ascii="Garamond" w:hAnsi="Garamond"/>
        </w:rPr>
        <w:t xml:space="preserve"> i iznose </w:t>
      </w:r>
      <w:r w:rsidR="00C15F80" w:rsidRPr="00036FFE">
        <w:rPr>
          <w:rFonts w:ascii="Garamond" w:hAnsi="Garamond"/>
        </w:rPr>
        <w:t>27,72% tekućeg plana</w:t>
      </w:r>
      <w:r w:rsidR="00945897" w:rsidRPr="00036FFE">
        <w:rPr>
          <w:rFonts w:ascii="Garamond" w:hAnsi="Garamond"/>
        </w:rPr>
        <w:t xml:space="preserve"> te naknade predsjednicima mjesnih odbora i domarim</w:t>
      </w:r>
      <w:r w:rsidR="00A14039" w:rsidRPr="00036FFE">
        <w:rPr>
          <w:rFonts w:ascii="Garamond" w:hAnsi="Garamond"/>
        </w:rPr>
        <w:t xml:space="preserve">a u iznosu od </w:t>
      </w:r>
      <w:r w:rsidR="00C15F80" w:rsidRPr="00036FFE">
        <w:rPr>
          <w:rFonts w:ascii="Garamond" w:hAnsi="Garamond"/>
        </w:rPr>
        <w:t>14.665,86</w:t>
      </w:r>
      <w:r w:rsidR="00A14039" w:rsidRPr="00036FFE">
        <w:rPr>
          <w:rFonts w:ascii="Garamond" w:hAnsi="Garamond"/>
        </w:rPr>
        <w:t xml:space="preserve"> </w:t>
      </w:r>
      <w:r w:rsidR="00945897" w:rsidRPr="00036FFE">
        <w:rPr>
          <w:rFonts w:ascii="Garamond" w:hAnsi="Garamond"/>
        </w:rPr>
        <w:t>kn</w:t>
      </w:r>
      <w:r w:rsidR="00A14039" w:rsidRPr="00036FFE">
        <w:rPr>
          <w:rFonts w:ascii="Garamond" w:hAnsi="Garamond"/>
        </w:rPr>
        <w:t xml:space="preserve"> i izvršene su sa </w:t>
      </w:r>
      <w:r w:rsidR="00C15F80" w:rsidRPr="00036FFE">
        <w:rPr>
          <w:rFonts w:ascii="Garamond" w:hAnsi="Garamond"/>
        </w:rPr>
        <w:t>94,62</w:t>
      </w:r>
      <w:r w:rsidR="00130EB3" w:rsidRPr="00036FFE">
        <w:rPr>
          <w:rFonts w:ascii="Garamond" w:hAnsi="Garamond"/>
        </w:rPr>
        <w:t>%.</w:t>
      </w:r>
    </w:p>
    <w:p w14:paraId="0DEC383D" w14:textId="77777777" w:rsidR="002B2F83" w:rsidRPr="00036FFE" w:rsidRDefault="002B2F83" w:rsidP="002B2F83">
      <w:pPr>
        <w:tabs>
          <w:tab w:val="right" w:pos="7938"/>
        </w:tabs>
        <w:jc w:val="both"/>
        <w:rPr>
          <w:rFonts w:ascii="Garamond" w:hAnsi="Garamond"/>
          <w:color w:val="FF0000"/>
        </w:rPr>
      </w:pPr>
    </w:p>
    <w:p w14:paraId="3A363807" w14:textId="77777777" w:rsidR="002B2F83" w:rsidRPr="00036FFE" w:rsidRDefault="002B2F83" w:rsidP="009212A3">
      <w:pPr>
        <w:tabs>
          <w:tab w:val="right" w:pos="7938"/>
        </w:tabs>
        <w:jc w:val="center"/>
        <w:rPr>
          <w:rFonts w:ascii="Garamond" w:hAnsi="Garamond"/>
          <w:b/>
          <w:u w:val="single"/>
        </w:rPr>
      </w:pPr>
      <w:r w:rsidRPr="00036FFE">
        <w:rPr>
          <w:rFonts w:ascii="Garamond" w:hAnsi="Garamond"/>
          <w:b/>
          <w:u w:val="single"/>
        </w:rPr>
        <w:t>RAZDJEL 002  JEDINSTVENI UPRAVNI ODJEL</w:t>
      </w:r>
    </w:p>
    <w:p w14:paraId="4D104367" w14:textId="664C333D" w:rsidR="009212A3" w:rsidRPr="00036FFE" w:rsidRDefault="00A5112F" w:rsidP="009212A3">
      <w:pPr>
        <w:tabs>
          <w:tab w:val="right" w:pos="7938"/>
        </w:tabs>
        <w:jc w:val="both"/>
        <w:rPr>
          <w:rFonts w:ascii="Garamond" w:hAnsi="Garamond"/>
        </w:rPr>
      </w:pPr>
      <w:r w:rsidRPr="00036FFE">
        <w:rPr>
          <w:rFonts w:ascii="Garamond" w:hAnsi="Garamond"/>
          <w:b/>
          <w:u w:val="single"/>
        </w:rPr>
        <w:t xml:space="preserve">Glava </w:t>
      </w:r>
      <w:r w:rsidR="002B2F83" w:rsidRPr="00036FFE">
        <w:rPr>
          <w:rFonts w:ascii="Garamond" w:hAnsi="Garamond"/>
          <w:b/>
          <w:u w:val="single"/>
        </w:rPr>
        <w:t>0020</w:t>
      </w:r>
      <w:r w:rsidR="00BA3D3A" w:rsidRPr="00036FFE">
        <w:rPr>
          <w:rFonts w:ascii="Garamond" w:hAnsi="Garamond"/>
          <w:b/>
          <w:u w:val="single"/>
        </w:rPr>
        <w:t>1</w:t>
      </w:r>
      <w:r w:rsidR="002B2F83" w:rsidRPr="00036FFE">
        <w:rPr>
          <w:rFonts w:ascii="Garamond" w:hAnsi="Garamond"/>
          <w:b/>
          <w:u w:val="single"/>
        </w:rPr>
        <w:t xml:space="preserve"> Jedinstveni upravni odjel</w:t>
      </w:r>
      <w:r w:rsidRPr="00036FFE">
        <w:rPr>
          <w:rFonts w:ascii="Garamond" w:hAnsi="Garamond"/>
          <w:b/>
          <w:u w:val="single"/>
        </w:rPr>
        <w:t xml:space="preserve"> </w:t>
      </w:r>
      <w:r w:rsidR="00130EB3" w:rsidRPr="00036FFE">
        <w:rPr>
          <w:rFonts w:ascii="Garamond" w:hAnsi="Garamond"/>
        </w:rPr>
        <w:t>ostva</w:t>
      </w:r>
      <w:r w:rsidR="00A14039" w:rsidRPr="00036FFE">
        <w:rPr>
          <w:rFonts w:ascii="Garamond" w:hAnsi="Garamond"/>
        </w:rPr>
        <w:t xml:space="preserve">rena je u iznosu od </w:t>
      </w:r>
      <w:r w:rsidR="00C15F80" w:rsidRPr="00036FFE">
        <w:rPr>
          <w:rFonts w:ascii="Garamond" w:hAnsi="Garamond"/>
        </w:rPr>
        <w:t>11.823.119,31</w:t>
      </w:r>
      <w:r w:rsidR="00BA3D3A" w:rsidRPr="00036FFE">
        <w:rPr>
          <w:rFonts w:ascii="Garamond" w:hAnsi="Garamond"/>
        </w:rPr>
        <w:t xml:space="preserve"> kn i u odnosu na te</w:t>
      </w:r>
      <w:r w:rsidR="00130EB3" w:rsidRPr="00036FFE">
        <w:rPr>
          <w:rFonts w:ascii="Garamond" w:hAnsi="Garamond"/>
        </w:rPr>
        <w:t>kuć</w:t>
      </w:r>
      <w:r w:rsidR="00A14039" w:rsidRPr="00036FFE">
        <w:rPr>
          <w:rFonts w:ascii="Garamond" w:hAnsi="Garamond"/>
        </w:rPr>
        <w:t xml:space="preserve">i plan iznosi izvršenje od </w:t>
      </w:r>
      <w:r w:rsidR="00C15F80" w:rsidRPr="00036FFE">
        <w:rPr>
          <w:rFonts w:ascii="Garamond" w:hAnsi="Garamond"/>
        </w:rPr>
        <w:t>72,59</w:t>
      </w:r>
      <w:r w:rsidR="00BA3D3A" w:rsidRPr="00036FFE">
        <w:rPr>
          <w:rFonts w:ascii="Garamond" w:hAnsi="Garamond"/>
        </w:rPr>
        <w:t>%</w:t>
      </w:r>
      <w:r w:rsidRPr="00036FFE">
        <w:rPr>
          <w:rFonts w:ascii="Garamond" w:hAnsi="Garamond"/>
        </w:rPr>
        <w:t>.</w:t>
      </w:r>
    </w:p>
    <w:p w14:paraId="03F69E9D" w14:textId="77777777" w:rsidR="009212A3" w:rsidRPr="00036FFE" w:rsidRDefault="009212A3" w:rsidP="009212A3">
      <w:pPr>
        <w:tabs>
          <w:tab w:val="right" w:pos="7938"/>
        </w:tabs>
        <w:jc w:val="both"/>
        <w:rPr>
          <w:rFonts w:ascii="Garamond" w:hAnsi="Garamond"/>
          <w:u w:val="single"/>
        </w:rPr>
      </w:pPr>
      <w:r w:rsidRPr="00036FFE">
        <w:rPr>
          <w:rFonts w:ascii="Garamond" w:hAnsi="Garamond"/>
          <w:u w:val="single"/>
        </w:rPr>
        <w:t xml:space="preserve">PROGRAM 1002 Redovna djelatnost JUO, tek. i </w:t>
      </w:r>
      <w:proofErr w:type="spellStart"/>
      <w:r w:rsidRPr="00036FFE">
        <w:rPr>
          <w:rFonts w:ascii="Garamond" w:hAnsi="Garamond"/>
          <w:u w:val="single"/>
        </w:rPr>
        <w:t>invest</w:t>
      </w:r>
      <w:proofErr w:type="spellEnd"/>
      <w:r w:rsidRPr="00036FFE">
        <w:rPr>
          <w:rFonts w:ascii="Garamond" w:hAnsi="Garamond"/>
          <w:u w:val="single"/>
        </w:rPr>
        <w:t xml:space="preserve">. </w:t>
      </w:r>
      <w:proofErr w:type="spellStart"/>
      <w:r w:rsidRPr="00036FFE">
        <w:rPr>
          <w:rFonts w:ascii="Garamond" w:hAnsi="Garamond"/>
          <w:u w:val="single"/>
        </w:rPr>
        <w:t>održ</w:t>
      </w:r>
      <w:proofErr w:type="spellEnd"/>
      <w:r w:rsidRPr="00036FFE">
        <w:rPr>
          <w:rFonts w:ascii="Garamond" w:hAnsi="Garamond"/>
          <w:u w:val="single"/>
        </w:rPr>
        <w:t xml:space="preserve">., </w:t>
      </w:r>
      <w:proofErr w:type="spellStart"/>
      <w:r w:rsidRPr="00036FFE">
        <w:rPr>
          <w:rFonts w:ascii="Garamond" w:hAnsi="Garamond"/>
          <w:u w:val="single"/>
        </w:rPr>
        <w:t>dod</w:t>
      </w:r>
      <w:proofErr w:type="spellEnd"/>
      <w:r w:rsidRPr="00036FFE">
        <w:rPr>
          <w:rFonts w:ascii="Garamond" w:hAnsi="Garamond"/>
          <w:u w:val="single"/>
        </w:rPr>
        <w:t xml:space="preserve">. ulaganja u </w:t>
      </w:r>
      <w:proofErr w:type="spellStart"/>
      <w:r w:rsidRPr="00036FFE">
        <w:rPr>
          <w:rFonts w:ascii="Garamond" w:hAnsi="Garamond"/>
          <w:u w:val="single"/>
        </w:rPr>
        <w:t>građ</w:t>
      </w:r>
      <w:proofErr w:type="spellEnd"/>
      <w:r w:rsidRPr="00036FFE">
        <w:rPr>
          <w:rFonts w:ascii="Garamond" w:hAnsi="Garamond"/>
          <w:u w:val="single"/>
        </w:rPr>
        <w:t xml:space="preserve">. objekte te nabava </w:t>
      </w:r>
      <w:proofErr w:type="spellStart"/>
      <w:r w:rsidRPr="00036FFE">
        <w:rPr>
          <w:rFonts w:ascii="Garamond" w:hAnsi="Garamond"/>
          <w:u w:val="single"/>
        </w:rPr>
        <w:t>nef</w:t>
      </w:r>
      <w:proofErr w:type="spellEnd"/>
      <w:r w:rsidRPr="00036FFE">
        <w:rPr>
          <w:rFonts w:ascii="Garamond" w:hAnsi="Garamond"/>
          <w:u w:val="single"/>
        </w:rPr>
        <w:t>. imovine</w:t>
      </w:r>
    </w:p>
    <w:p w14:paraId="272F987F" w14:textId="3AC732E8" w:rsidR="009212A3" w:rsidRPr="00036FFE" w:rsidRDefault="009212A3" w:rsidP="009212A3">
      <w:pPr>
        <w:tabs>
          <w:tab w:val="right" w:pos="7938"/>
        </w:tabs>
        <w:jc w:val="both"/>
        <w:rPr>
          <w:rFonts w:ascii="Garamond" w:hAnsi="Garamond"/>
        </w:rPr>
      </w:pPr>
      <w:r w:rsidRPr="00036FFE">
        <w:rPr>
          <w:rFonts w:ascii="Garamond" w:hAnsi="Garamond"/>
        </w:rPr>
        <w:t xml:space="preserve">Kroz aktivnosti JUO-a izvršeni su poslovi neophodni za normalno funkcioniranje Općine u obavljanju stručnih i administrativnih poslova u pripremi i organiziranju </w:t>
      </w:r>
      <w:r w:rsidR="00C15F80" w:rsidRPr="00036FFE">
        <w:rPr>
          <w:rFonts w:ascii="Garamond" w:hAnsi="Garamond"/>
        </w:rPr>
        <w:t>svih poslova koji su u domeni jedinica lokalne samouprave</w:t>
      </w:r>
      <w:r w:rsidRPr="00036FFE">
        <w:rPr>
          <w:rFonts w:ascii="Garamond" w:hAnsi="Garamond"/>
        </w:rPr>
        <w:t xml:space="preserve">. </w:t>
      </w:r>
      <w:r w:rsidR="00C15F80" w:rsidRPr="00036FFE">
        <w:rPr>
          <w:rFonts w:ascii="Garamond" w:hAnsi="Garamond"/>
        </w:rPr>
        <w:t xml:space="preserve">Također tu spada i održavanja društvenih domova, troškovi energenata te nabava nefinancijske imovine. </w:t>
      </w:r>
      <w:r w:rsidRPr="00036FFE">
        <w:rPr>
          <w:rFonts w:ascii="Garamond" w:hAnsi="Garamond"/>
        </w:rPr>
        <w:t xml:space="preserve">Za realizaciju navedenih poslova izvršeni su rashodi u iznosu od </w:t>
      </w:r>
      <w:r w:rsidR="00C15F80" w:rsidRPr="00036FFE">
        <w:rPr>
          <w:rFonts w:ascii="Garamond" w:hAnsi="Garamond"/>
        </w:rPr>
        <w:t>3.448.456,60</w:t>
      </w:r>
      <w:r w:rsidRPr="00036FFE">
        <w:rPr>
          <w:rFonts w:ascii="Garamond" w:hAnsi="Garamond"/>
        </w:rPr>
        <w:t xml:space="preserve"> kn i iznose 81,96% tekućeg plana</w:t>
      </w:r>
      <w:r w:rsidR="003A4A4D" w:rsidRPr="00036FFE">
        <w:rPr>
          <w:rFonts w:ascii="Garamond" w:hAnsi="Garamond"/>
        </w:rPr>
        <w:t>, a obuhvaćaju slijedeće aktivnosti:</w:t>
      </w:r>
    </w:p>
    <w:p w14:paraId="67FA0119" w14:textId="5834A680" w:rsidR="009212A3" w:rsidRPr="00036FFE" w:rsidRDefault="009212A3" w:rsidP="009212A3">
      <w:pPr>
        <w:tabs>
          <w:tab w:val="right" w:pos="7938"/>
        </w:tabs>
        <w:jc w:val="both"/>
        <w:rPr>
          <w:rFonts w:ascii="Garamond" w:hAnsi="Garamond"/>
        </w:rPr>
      </w:pPr>
      <w:r w:rsidRPr="00036FFE">
        <w:rPr>
          <w:rFonts w:ascii="Garamond" w:hAnsi="Garamond"/>
        </w:rPr>
        <w:t xml:space="preserve">Aktivnost Plaće i naknade zaposlenim službenicima ostvareni su u iznosu od </w:t>
      </w:r>
      <w:r w:rsidR="00A076B5" w:rsidRPr="00036FFE">
        <w:rPr>
          <w:rFonts w:ascii="Garamond" w:hAnsi="Garamond"/>
        </w:rPr>
        <w:t>903.648,33 kn</w:t>
      </w:r>
      <w:r w:rsidRPr="00036FFE">
        <w:rPr>
          <w:rFonts w:ascii="Garamond" w:hAnsi="Garamond"/>
        </w:rPr>
        <w:t xml:space="preserve"> i iznose </w:t>
      </w:r>
      <w:r w:rsidR="00A076B5" w:rsidRPr="00036FFE">
        <w:rPr>
          <w:rFonts w:ascii="Garamond" w:hAnsi="Garamond"/>
        </w:rPr>
        <w:t>96,18</w:t>
      </w:r>
      <w:r w:rsidRPr="00036FFE">
        <w:rPr>
          <w:rFonts w:ascii="Garamond" w:hAnsi="Garamond"/>
        </w:rPr>
        <w:t xml:space="preserve">% tekućeg plana. </w:t>
      </w:r>
    </w:p>
    <w:p w14:paraId="7D09086D" w14:textId="140557F0" w:rsidR="009212A3" w:rsidRPr="00036FFE" w:rsidRDefault="009212A3" w:rsidP="009212A3">
      <w:pPr>
        <w:tabs>
          <w:tab w:val="right" w:pos="7938"/>
        </w:tabs>
        <w:jc w:val="both"/>
        <w:rPr>
          <w:rFonts w:ascii="Garamond" w:hAnsi="Garamond"/>
          <w:color w:val="FF0000"/>
        </w:rPr>
      </w:pPr>
      <w:r w:rsidRPr="00036FFE">
        <w:rPr>
          <w:rFonts w:ascii="Garamond" w:hAnsi="Garamond"/>
        </w:rPr>
        <w:t xml:space="preserve">Aktivnost Materijalni rashodi i ostale opće usluge ostvareni su u iznosu od </w:t>
      </w:r>
      <w:r w:rsidR="00A076B5" w:rsidRPr="00036FFE">
        <w:rPr>
          <w:rFonts w:ascii="Garamond" w:hAnsi="Garamond"/>
        </w:rPr>
        <w:t>924.524,11</w:t>
      </w:r>
      <w:r w:rsidRPr="00036FFE">
        <w:rPr>
          <w:rFonts w:ascii="Garamond" w:hAnsi="Garamond"/>
        </w:rPr>
        <w:t xml:space="preserve"> kn i iznose </w:t>
      </w:r>
      <w:r w:rsidR="00A076B5" w:rsidRPr="00036FFE">
        <w:rPr>
          <w:rFonts w:ascii="Garamond" w:hAnsi="Garamond"/>
        </w:rPr>
        <w:t>78,87</w:t>
      </w:r>
      <w:r w:rsidRPr="00036FFE">
        <w:rPr>
          <w:rFonts w:ascii="Garamond" w:hAnsi="Garamond"/>
        </w:rPr>
        <w:t>% tekućeg plana.</w:t>
      </w:r>
      <w:r w:rsidRPr="00036FFE">
        <w:rPr>
          <w:rFonts w:ascii="Garamond" w:hAnsi="Garamond"/>
          <w:color w:val="FF0000"/>
        </w:rPr>
        <w:t xml:space="preserve"> </w:t>
      </w:r>
    </w:p>
    <w:p w14:paraId="5E953076" w14:textId="3D71DCA4" w:rsidR="009212A3" w:rsidRPr="00036FFE" w:rsidRDefault="009212A3" w:rsidP="009212A3">
      <w:pPr>
        <w:tabs>
          <w:tab w:val="right" w:pos="7938"/>
        </w:tabs>
        <w:jc w:val="both"/>
        <w:rPr>
          <w:rFonts w:ascii="Garamond" w:hAnsi="Garamond"/>
        </w:rPr>
      </w:pPr>
      <w:r w:rsidRPr="00036FFE">
        <w:rPr>
          <w:rFonts w:ascii="Garamond" w:hAnsi="Garamond"/>
        </w:rPr>
        <w:t xml:space="preserve">Aktivnost Usluge tekućeg i investicijskog održavanja </w:t>
      </w:r>
      <w:proofErr w:type="spellStart"/>
      <w:r w:rsidRPr="00036FFE">
        <w:rPr>
          <w:rFonts w:ascii="Garamond" w:hAnsi="Garamond"/>
        </w:rPr>
        <w:t>građ</w:t>
      </w:r>
      <w:proofErr w:type="spellEnd"/>
      <w:r w:rsidRPr="00036FFE">
        <w:rPr>
          <w:rFonts w:ascii="Garamond" w:hAnsi="Garamond"/>
        </w:rPr>
        <w:t xml:space="preserve">. objekata, postrojenja, opreme i </w:t>
      </w:r>
      <w:proofErr w:type="spellStart"/>
      <w:r w:rsidRPr="00036FFE">
        <w:rPr>
          <w:rFonts w:ascii="Garamond" w:hAnsi="Garamond"/>
        </w:rPr>
        <w:t>prijevozn</w:t>
      </w:r>
      <w:proofErr w:type="spellEnd"/>
      <w:r w:rsidRPr="00036FFE">
        <w:rPr>
          <w:rFonts w:ascii="Garamond" w:hAnsi="Garamond"/>
        </w:rPr>
        <w:t xml:space="preserve">. sredstava ostvareni su u iznosu od </w:t>
      </w:r>
      <w:r w:rsidR="00A076B5" w:rsidRPr="00036FFE">
        <w:rPr>
          <w:rFonts w:ascii="Garamond" w:hAnsi="Garamond"/>
        </w:rPr>
        <w:t>224.700,89</w:t>
      </w:r>
      <w:r w:rsidRPr="00036FFE">
        <w:rPr>
          <w:rFonts w:ascii="Garamond" w:hAnsi="Garamond"/>
        </w:rPr>
        <w:t xml:space="preserve"> kn i iznose </w:t>
      </w:r>
      <w:r w:rsidR="00A076B5" w:rsidRPr="00036FFE">
        <w:rPr>
          <w:rFonts w:ascii="Garamond" w:hAnsi="Garamond"/>
        </w:rPr>
        <w:t>64,20</w:t>
      </w:r>
      <w:r w:rsidRPr="00036FFE">
        <w:rPr>
          <w:rFonts w:ascii="Garamond" w:hAnsi="Garamond"/>
        </w:rPr>
        <w:t xml:space="preserve"> % tekućeg plana.</w:t>
      </w:r>
    </w:p>
    <w:p w14:paraId="542A506D" w14:textId="305F47A5" w:rsidR="00A076B5" w:rsidRPr="00036FFE" w:rsidRDefault="00A076B5" w:rsidP="009212A3">
      <w:pPr>
        <w:tabs>
          <w:tab w:val="right" w:pos="7938"/>
        </w:tabs>
        <w:jc w:val="both"/>
        <w:rPr>
          <w:rFonts w:ascii="Garamond" w:hAnsi="Garamond"/>
        </w:rPr>
      </w:pPr>
      <w:r w:rsidRPr="00036FFE">
        <w:rPr>
          <w:rFonts w:ascii="Garamond" w:hAnsi="Garamond"/>
        </w:rPr>
        <w:t>Aktivnost Beskamatni zajam države za povrat poreza po godišnjoj prijavi za 2020. godinu izvršena je u iznosu od 532.497,44 kn.</w:t>
      </w:r>
    </w:p>
    <w:p w14:paraId="1C710A3E" w14:textId="002CD3E3" w:rsidR="009212A3" w:rsidRPr="00036FFE" w:rsidRDefault="009212A3" w:rsidP="009212A3">
      <w:pPr>
        <w:tabs>
          <w:tab w:val="right" w:pos="7938"/>
        </w:tabs>
        <w:jc w:val="both"/>
        <w:rPr>
          <w:rFonts w:ascii="Garamond" w:hAnsi="Garamond"/>
        </w:rPr>
      </w:pPr>
      <w:r w:rsidRPr="00036FFE">
        <w:rPr>
          <w:rFonts w:ascii="Garamond" w:hAnsi="Garamond"/>
        </w:rPr>
        <w:t xml:space="preserve">Kapitalni projekt Nabava nefinancijske imovine izvršen je u iznosu od </w:t>
      </w:r>
      <w:r w:rsidR="00A076B5" w:rsidRPr="00036FFE">
        <w:rPr>
          <w:rFonts w:ascii="Garamond" w:hAnsi="Garamond"/>
        </w:rPr>
        <w:t>357.650,47</w:t>
      </w:r>
      <w:r w:rsidRPr="00036FFE">
        <w:rPr>
          <w:rFonts w:ascii="Garamond" w:hAnsi="Garamond"/>
        </w:rPr>
        <w:t xml:space="preserve"> kn što čini </w:t>
      </w:r>
      <w:r w:rsidR="00A076B5" w:rsidRPr="00036FFE">
        <w:rPr>
          <w:rFonts w:ascii="Garamond" w:hAnsi="Garamond"/>
        </w:rPr>
        <w:t>75,78</w:t>
      </w:r>
      <w:r w:rsidRPr="00036FFE">
        <w:rPr>
          <w:rFonts w:ascii="Garamond" w:hAnsi="Garamond"/>
        </w:rPr>
        <w:t>% tekućeg plana.</w:t>
      </w:r>
    </w:p>
    <w:p w14:paraId="37A2AB2A" w14:textId="001A246D" w:rsidR="009212A3" w:rsidRPr="00036FFE" w:rsidRDefault="009212A3" w:rsidP="009212A3">
      <w:pPr>
        <w:tabs>
          <w:tab w:val="right" w:pos="7938"/>
        </w:tabs>
        <w:jc w:val="both"/>
        <w:rPr>
          <w:rFonts w:ascii="Garamond" w:hAnsi="Garamond"/>
        </w:rPr>
      </w:pPr>
      <w:r w:rsidRPr="00036FFE">
        <w:rPr>
          <w:rFonts w:ascii="Garamond" w:hAnsi="Garamond"/>
        </w:rPr>
        <w:t xml:space="preserve">Kapitalni projekt Rekonstrukcija vatrogasnog doma u Martijancu izvršen je u iznosu od </w:t>
      </w:r>
      <w:r w:rsidR="00A076B5" w:rsidRPr="00036FFE">
        <w:rPr>
          <w:rFonts w:ascii="Garamond" w:hAnsi="Garamond"/>
        </w:rPr>
        <w:t>3.152,86</w:t>
      </w:r>
      <w:r w:rsidRPr="00036FFE">
        <w:rPr>
          <w:rFonts w:ascii="Garamond" w:hAnsi="Garamond"/>
        </w:rPr>
        <w:t xml:space="preserve"> kn i iznosi </w:t>
      </w:r>
      <w:r w:rsidR="00A076B5" w:rsidRPr="00036FFE">
        <w:rPr>
          <w:rFonts w:ascii="Garamond" w:hAnsi="Garamond"/>
        </w:rPr>
        <w:t>6,61</w:t>
      </w:r>
      <w:r w:rsidRPr="00036FFE">
        <w:rPr>
          <w:rFonts w:ascii="Garamond" w:hAnsi="Garamond"/>
        </w:rPr>
        <w:t>% tekućeg plana.</w:t>
      </w:r>
    </w:p>
    <w:p w14:paraId="239FCE96" w14:textId="0144F2CA" w:rsidR="009212A3" w:rsidRPr="00036FFE" w:rsidRDefault="009212A3" w:rsidP="009212A3">
      <w:pPr>
        <w:tabs>
          <w:tab w:val="right" w:pos="7938"/>
        </w:tabs>
        <w:jc w:val="both"/>
        <w:rPr>
          <w:rFonts w:ascii="Garamond" w:hAnsi="Garamond"/>
        </w:rPr>
      </w:pPr>
      <w:r w:rsidRPr="00036FFE">
        <w:rPr>
          <w:rFonts w:ascii="Garamond" w:hAnsi="Garamond"/>
        </w:rPr>
        <w:t xml:space="preserve">Kapitalni projekt </w:t>
      </w:r>
      <w:r w:rsidR="00A076B5" w:rsidRPr="00036FFE">
        <w:rPr>
          <w:rFonts w:ascii="Garamond" w:hAnsi="Garamond"/>
        </w:rPr>
        <w:t xml:space="preserve">Uređenje teretane na katu Društvenog doma </w:t>
      </w:r>
      <w:proofErr w:type="spellStart"/>
      <w:r w:rsidR="00A076B5" w:rsidRPr="00036FFE">
        <w:rPr>
          <w:rFonts w:ascii="Garamond" w:hAnsi="Garamond"/>
        </w:rPr>
        <w:t>Vrbanovec</w:t>
      </w:r>
      <w:proofErr w:type="spellEnd"/>
      <w:r w:rsidR="00FE3DEF" w:rsidRPr="00036FFE">
        <w:rPr>
          <w:rFonts w:ascii="Garamond" w:hAnsi="Garamond"/>
        </w:rPr>
        <w:t xml:space="preserve"> izvršen je u iznosu od </w:t>
      </w:r>
      <w:r w:rsidR="00A076B5" w:rsidRPr="00036FFE">
        <w:rPr>
          <w:rFonts w:ascii="Garamond" w:hAnsi="Garamond"/>
        </w:rPr>
        <w:t>424.282,50</w:t>
      </w:r>
      <w:r w:rsidR="00FE3DEF" w:rsidRPr="00036FFE">
        <w:rPr>
          <w:rFonts w:ascii="Garamond" w:hAnsi="Garamond"/>
        </w:rPr>
        <w:t xml:space="preserve"> kn ili </w:t>
      </w:r>
      <w:r w:rsidR="00A076B5" w:rsidRPr="00036FFE">
        <w:rPr>
          <w:rFonts w:ascii="Garamond" w:hAnsi="Garamond"/>
        </w:rPr>
        <w:t>63,79</w:t>
      </w:r>
      <w:r w:rsidRPr="00036FFE">
        <w:rPr>
          <w:rFonts w:ascii="Garamond" w:hAnsi="Garamond"/>
        </w:rPr>
        <w:t>% tekućeg plana.</w:t>
      </w:r>
    </w:p>
    <w:p w14:paraId="7954F42B" w14:textId="736B06A7" w:rsidR="00074517" w:rsidRPr="00036FFE" w:rsidRDefault="00074517" w:rsidP="009212A3">
      <w:pPr>
        <w:tabs>
          <w:tab w:val="right" w:pos="7938"/>
        </w:tabs>
        <w:jc w:val="both"/>
        <w:rPr>
          <w:rFonts w:ascii="Garamond" w:hAnsi="Garamond"/>
          <w:color w:val="FF0000"/>
        </w:rPr>
      </w:pPr>
      <w:r w:rsidRPr="00036FFE">
        <w:rPr>
          <w:rFonts w:ascii="Garamond" w:hAnsi="Garamond"/>
        </w:rPr>
        <w:t>Kapitalni projekt Ulaganje u razvoj turističke infrastrukture izvršen je sa 78.000,00 kn.</w:t>
      </w:r>
    </w:p>
    <w:p w14:paraId="44C509F6" w14:textId="77777777" w:rsidR="009212A3" w:rsidRDefault="009212A3" w:rsidP="009212A3">
      <w:pPr>
        <w:tabs>
          <w:tab w:val="right" w:pos="7938"/>
        </w:tabs>
        <w:jc w:val="both"/>
        <w:rPr>
          <w:rFonts w:ascii="Garamond" w:hAnsi="Garamond"/>
          <w:color w:val="FF0000"/>
        </w:rPr>
      </w:pPr>
    </w:p>
    <w:p w14:paraId="53A334BF" w14:textId="77777777" w:rsidR="006D4880" w:rsidRDefault="006D4880" w:rsidP="009212A3">
      <w:pPr>
        <w:tabs>
          <w:tab w:val="right" w:pos="7938"/>
        </w:tabs>
        <w:jc w:val="both"/>
        <w:rPr>
          <w:rFonts w:ascii="Garamond" w:hAnsi="Garamond"/>
          <w:color w:val="FF0000"/>
        </w:rPr>
      </w:pPr>
    </w:p>
    <w:p w14:paraId="372B5E5A" w14:textId="77777777" w:rsidR="006D4880" w:rsidRPr="00036FFE" w:rsidRDefault="006D4880" w:rsidP="009212A3">
      <w:pPr>
        <w:tabs>
          <w:tab w:val="right" w:pos="7938"/>
        </w:tabs>
        <w:jc w:val="both"/>
        <w:rPr>
          <w:rFonts w:ascii="Garamond" w:hAnsi="Garamond"/>
          <w:color w:val="FF0000"/>
        </w:rPr>
      </w:pPr>
    </w:p>
    <w:p w14:paraId="561C086B" w14:textId="77777777" w:rsidR="009212A3" w:rsidRPr="00036FFE" w:rsidRDefault="009212A3" w:rsidP="009212A3">
      <w:pPr>
        <w:tabs>
          <w:tab w:val="right" w:pos="7938"/>
        </w:tabs>
        <w:jc w:val="both"/>
        <w:rPr>
          <w:rFonts w:ascii="Garamond" w:hAnsi="Garamond"/>
          <w:u w:val="single"/>
        </w:rPr>
      </w:pPr>
      <w:r w:rsidRPr="00036FFE">
        <w:rPr>
          <w:rFonts w:ascii="Garamond" w:hAnsi="Garamond"/>
          <w:u w:val="single"/>
        </w:rPr>
        <w:lastRenderedPageBreak/>
        <w:t>PROGRAM 1003 Komunalno gospodarstvo</w:t>
      </w:r>
    </w:p>
    <w:p w14:paraId="5E450D63" w14:textId="77777777" w:rsidR="00074517" w:rsidRPr="00036FFE" w:rsidRDefault="009212A3" w:rsidP="00074517">
      <w:pPr>
        <w:tabs>
          <w:tab w:val="right" w:pos="7938"/>
        </w:tabs>
        <w:jc w:val="both"/>
        <w:rPr>
          <w:rFonts w:ascii="Garamond" w:hAnsi="Garamond"/>
        </w:rPr>
      </w:pPr>
      <w:r w:rsidRPr="00036FFE">
        <w:rPr>
          <w:rFonts w:ascii="Garamond" w:hAnsi="Garamond"/>
        </w:rPr>
        <w:t xml:space="preserve">Ukupni program komunalnog gospodarstva izvršen je u iznosu od </w:t>
      </w:r>
      <w:r w:rsidR="00074517" w:rsidRPr="00036FFE">
        <w:rPr>
          <w:rFonts w:ascii="Garamond" w:hAnsi="Garamond"/>
        </w:rPr>
        <w:t>3.613.416,81</w:t>
      </w:r>
      <w:r w:rsidRPr="00036FFE">
        <w:rPr>
          <w:rFonts w:ascii="Garamond" w:hAnsi="Garamond"/>
        </w:rPr>
        <w:t xml:space="preserve"> kn što čini </w:t>
      </w:r>
      <w:r w:rsidR="00074517" w:rsidRPr="00036FFE">
        <w:rPr>
          <w:rFonts w:ascii="Garamond" w:hAnsi="Garamond"/>
        </w:rPr>
        <w:t>70,67</w:t>
      </w:r>
      <w:r w:rsidRPr="00036FFE">
        <w:rPr>
          <w:rFonts w:ascii="Garamond" w:hAnsi="Garamond"/>
        </w:rPr>
        <w:t>% tekućeg plana. Program obuhvaća:</w:t>
      </w:r>
    </w:p>
    <w:p w14:paraId="3E276B48" w14:textId="77777777" w:rsidR="00074517" w:rsidRPr="00036FFE" w:rsidRDefault="00074517" w:rsidP="00074517">
      <w:pPr>
        <w:tabs>
          <w:tab w:val="right" w:pos="7938"/>
        </w:tabs>
        <w:jc w:val="both"/>
        <w:rPr>
          <w:rFonts w:ascii="Garamond" w:hAnsi="Garamond"/>
        </w:rPr>
      </w:pPr>
      <w:r w:rsidRPr="00036FFE">
        <w:rPr>
          <w:rFonts w:ascii="Garamond" w:hAnsi="Garamond"/>
        </w:rPr>
        <w:t>A</w:t>
      </w:r>
      <w:r w:rsidR="009212A3" w:rsidRPr="00036FFE">
        <w:rPr>
          <w:rFonts w:ascii="Garamond" w:hAnsi="Garamond"/>
        </w:rPr>
        <w:t xml:space="preserve">ktivnost Plaće i naknade namještenicima Vlastitog pogona u iznosu od </w:t>
      </w:r>
      <w:r w:rsidRPr="00036FFE">
        <w:rPr>
          <w:rFonts w:ascii="Garamond" w:hAnsi="Garamond"/>
        </w:rPr>
        <w:t>309.545,00</w:t>
      </w:r>
      <w:r w:rsidR="009212A3" w:rsidRPr="00036FFE">
        <w:rPr>
          <w:rFonts w:ascii="Garamond" w:hAnsi="Garamond"/>
        </w:rPr>
        <w:t xml:space="preserve"> kn što čini</w:t>
      </w:r>
      <w:r w:rsidR="00FE3DEF" w:rsidRPr="00036FFE">
        <w:rPr>
          <w:rFonts w:ascii="Garamond" w:hAnsi="Garamond"/>
        </w:rPr>
        <w:t xml:space="preserve"> 9</w:t>
      </w:r>
      <w:r w:rsidRPr="00036FFE">
        <w:rPr>
          <w:rFonts w:ascii="Garamond" w:hAnsi="Garamond"/>
        </w:rPr>
        <w:t>5,42</w:t>
      </w:r>
      <w:r w:rsidR="009212A3" w:rsidRPr="00036FFE">
        <w:rPr>
          <w:rFonts w:ascii="Garamond" w:hAnsi="Garamond"/>
        </w:rPr>
        <w:t>% tekućeg plana,</w:t>
      </w:r>
    </w:p>
    <w:p w14:paraId="01AA81BC" w14:textId="33DC4E19" w:rsidR="00074517" w:rsidRPr="00036FFE" w:rsidRDefault="00074517" w:rsidP="00074517">
      <w:pPr>
        <w:tabs>
          <w:tab w:val="right" w:pos="7938"/>
        </w:tabs>
        <w:jc w:val="both"/>
        <w:rPr>
          <w:rFonts w:ascii="Garamond" w:hAnsi="Garamond"/>
        </w:rPr>
      </w:pPr>
      <w:r w:rsidRPr="00036FFE">
        <w:rPr>
          <w:rFonts w:ascii="Garamond" w:hAnsi="Garamond"/>
        </w:rPr>
        <w:t>A</w:t>
      </w:r>
      <w:r w:rsidR="009212A3" w:rsidRPr="00036FFE">
        <w:rPr>
          <w:rFonts w:ascii="Garamond" w:hAnsi="Garamond"/>
        </w:rPr>
        <w:t xml:space="preserve">ktivnost Materijal i energija za potrebe komunalne službe u iznosu od </w:t>
      </w:r>
      <w:r w:rsidRPr="00036FFE">
        <w:rPr>
          <w:rFonts w:ascii="Garamond" w:hAnsi="Garamond"/>
        </w:rPr>
        <w:t>130.946,57</w:t>
      </w:r>
      <w:r w:rsidR="00FE3DEF" w:rsidRPr="00036FFE">
        <w:rPr>
          <w:rFonts w:ascii="Garamond" w:hAnsi="Garamond"/>
        </w:rPr>
        <w:t xml:space="preserve"> kn </w:t>
      </w:r>
      <w:r w:rsidR="009212A3" w:rsidRPr="00036FFE">
        <w:rPr>
          <w:rFonts w:ascii="Garamond" w:hAnsi="Garamond"/>
        </w:rPr>
        <w:t xml:space="preserve"> ili</w:t>
      </w:r>
      <w:r w:rsidR="00FE3DEF" w:rsidRPr="00036FFE">
        <w:rPr>
          <w:rFonts w:ascii="Garamond" w:hAnsi="Garamond"/>
        </w:rPr>
        <w:t xml:space="preserve"> </w:t>
      </w:r>
      <w:r w:rsidRPr="00036FFE">
        <w:rPr>
          <w:rFonts w:ascii="Garamond" w:hAnsi="Garamond"/>
        </w:rPr>
        <w:t>84,58</w:t>
      </w:r>
      <w:r w:rsidR="009212A3" w:rsidRPr="00036FFE">
        <w:rPr>
          <w:rFonts w:ascii="Garamond" w:hAnsi="Garamond"/>
        </w:rPr>
        <w:t xml:space="preserve">% tekućeg plana, </w:t>
      </w:r>
      <w:r w:rsidRPr="00036FFE">
        <w:rPr>
          <w:rFonts w:ascii="Garamond" w:hAnsi="Garamond"/>
        </w:rPr>
        <w:t>A</w:t>
      </w:r>
      <w:r w:rsidR="009212A3" w:rsidRPr="00036FFE">
        <w:rPr>
          <w:rFonts w:ascii="Garamond" w:hAnsi="Garamond"/>
        </w:rPr>
        <w:t xml:space="preserve">ktivnost Usluge za potrebe komunalne službe u iznosu od </w:t>
      </w:r>
      <w:r w:rsidRPr="00036FFE">
        <w:rPr>
          <w:rFonts w:ascii="Garamond" w:hAnsi="Garamond"/>
        </w:rPr>
        <w:t>43.405,94</w:t>
      </w:r>
      <w:r w:rsidR="00FE3DEF" w:rsidRPr="00036FFE">
        <w:rPr>
          <w:rFonts w:ascii="Garamond" w:hAnsi="Garamond"/>
        </w:rPr>
        <w:t xml:space="preserve"> </w:t>
      </w:r>
      <w:r w:rsidR="009212A3" w:rsidRPr="00036FFE">
        <w:rPr>
          <w:rFonts w:ascii="Garamond" w:hAnsi="Garamond"/>
        </w:rPr>
        <w:t>kn</w:t>
      </w:r>
      <w:r w:rsidR="00FE3DEF" w:rsidRPr="00036FFE">
        <w:rPr>
          <w:rFonts w:ascii="Garamond" w:hAnsi="Garamond"/>
        </w:rPr>
        <w:t xml:space="preserve"> što čini </w:t>
      </w:r>
      <w:r w:rsidRPr="00036FFE">
        <w:rPr>
          <w:rFonts w:ascii="Garamond" w:hAnsi="Garamond"/>
        </w:rPr>
        <w:t>39,89</w:t>
      </w:r>
      <w:r w:rsidR="009212A3" w:rsidRPr="00036FFE">
        <w:rPr>
          <w:rFonts w:ascii="Garamond" w:hAnsi="Garamond"/>
        </w:rPr>
        <w:t>% tekućeg plana,</w:t>
      </w:r>
    </w:p>
    <w:p w14:paraId="7E13FF8E" w14:textId="175C0D8D" w:rsidR="00074517" w:rsidRPr="00036FFE" w:rsidRDefault="00074517" w:rsidP="00074517">
      <w:pPr>
        <w:tabs>
          <w:tab w:val="right" w:pos="7938"/>
        </w:tabs>
        <w:jc w:val="both"/>
        <w:rPr>
          <w:rFonts w:ascii="Garamond" w:hAnsi="Garamond"/>
        </w:rPr>
      </w:pPr>
      <w:r w:rsidRPr="00036FFE">
        <w:rPr>
          <w:rFonts w:ascii="Garamond" w:hAnsi="Garamond"/>
        </w:rPr>
        <w:t>A</w:t>
      </w:r>
      <w:r w:rsidR="009212A3" w:rsidRPr="00036FFE">
        <w:rPr>
          <w:rFonts w:ascii="Garamond" w:hAnsi="Garamond"/>
        </w:rPr>
        <w:t xml:space="preserve">ktivnost Tekuće održavanje objekata i uređaja komunalne infrastrukture, postrojenja i opreme i zaštita okoliša u iznosu od </w:t>
      </w:r>
      <w:r w:rsidRPr="00036FFE">
        <w:rPr>
          <w:rFonts w:ascii="Garamond" w:hAnsi="Garamond"/>
        </w:rPr>
        <w:t>521.962,80</w:t>
      </w:r>
      <w:r w:rsidR="009212A3" w:rsidRPr="00036FFE">
        <w:rPr>
          <w:rFonts w:ascii="Garamond" w:hAnsi="Garamond"/>
        </w:rPr>
        <w:t xml:space="preserve"> kn</w:t>
      </w:r>
      <w:r w:rsidR="00FE3DEF" w:rsidRPr="00036FFE">
        <w:rPr>
          <w:rFonts w:ascii="Garamond" w:hAnsi="Garamond"/>
        </w:rPr>
        <w:t xml:space="preserve"> što čini </w:t>
      </w:r>
      <w:r w:rsidRPr="00036FFE">
        <w:rPr>
          <w:rFonts w:ascii="Garamond" w:hAnsi="Garamond"/>
        </w:rPr>
        <w:t>58,49</w:t>
      </w:r>
      <w:r w:rsidR="009212A3" w:rsidRPr="00036FFE">
        <w:rPr>
          <w:rFonts w:ascii="Garamond" w:hAnsi="Garamond"/>
        </w:rPr>
        <w:t>% tekućeg plana,</w:t>
      </w:r>
    </w:p>
    <w:p w14:paraId="1CB3CAD4" w14:textId="77777777" w:rsidR="00F809AB" w:rsidRPr="00036FFE" w:rsidRDefault="00074517" w:rsidP="00F809AB">
      <w:pPr>
        <w:tabs>
          <w:tab w:val="right" w:pos="7938"/>
        </w:tabs>
        <w:jc w:val="both"/>
        <w:rPr>
          <w:rFonts w:ascii="Garamond" w:hAnsi="Garamond"/>
        </w:rPr>
      </w:pPr>
      <w:r w:rsidRPr="00036FFE">
        <w:rPr>
          <w:rFonts w:ascii="Garamond" w:hAnsi="Garamond"/>
        </w:rPr>
        <w:t>A</w:t>
      </w:r>
      <w:r w:rsidR="009212A3" w:rsidRPr="00036FFE">
        <w:rPr>
          <w:rFonts w:ascii="Garamond" w:hAnsi="Garamond"/>
        </w:rPr>
        <w:t xml:space="preserve">ktivnost Zbrinjavanje kućnih ljubimaca, napuštenih i ozlijeđenih životinja u iznosu od </w:t>
      </w:r>
      <w:r w:rsidRPr="00036FFE">
        <w:rPr>
          <w:rFonts w:ascii="Garamond" w:hAnsi="Garamond"/>
        </w:rPr>
        <w:t>26.210,58</w:t>
      </w:r>
      <w:r w:rsidR="009212A3" w:rsidRPr="00036FFE">
        <w:rPr>
          <w:rFonts w:ascii="Garamond" w:hAnsi="Garamond"/>
        </w:rPr>
        <w:t xml:space="preserve"> kn</w:t>
      </w:r>
      <w:r w:rsidR="00FE3DEF" w:rsidRPr="00036FFE">
        <w:rPr>
          <w:rFonts w:ascii="Garamond" w:hAnsi="Garamond"/>
        </w:rPr>
        <w:t xml:space="preserve"> ili </w:t>
      </w:r>
      <w:r w:rsidRPr="00036FFE">
        <w:rPr>
          <w:rFonts w:ascii="Garamond" w:hAnsi="Garamond"/>
        </w:rPr>
        <w:t>61,38</w:t>
      </w:r>
      <w:r w:rsidR="009212A3" w:rsidRPr="00036FFE">
        <w:rPr>
          <w:rFonts w:ascii="Garamond" w:hAnsi="Garamond"/>
        </w:rPr>
        <w:t xml:space="preserve">% tekućeg plana, </w:t>
      </w:r>
    </w:p>
    <w:p w14:paraId="67DADAA6" w14:textId="77777777" w:rsidR="00F809AB" w:rsidRPr="00036FFE" w:rsidRDefault="00F809AB" w:rsidP="00F809AB">
      <w:pPr>
        <w:tabs>
          <w:tab w:val="right" w:pos="7938"/>
        </w:tabs>
        <w:jc w:val="both"/>
        <w:rPr>
          <w:rFonts w:ascii="Garamond" w:hAnsi="Garamond"/>
        </w:rPr>
      </w:pPr>
      <w:r w:rsidRPr="00036FFE">
        <w:rPr>
          <w:rFonts w:ascii="Garamond" w:hAnsi="Garamond"/>
        </w:rPr>
        <w:t>A</w:t>
      </w:r>
      <w:r w:rsidR="009212A3" w:rsidRPr="00036FFE">
        <w:rPr>
          <w:rFonts w:ascii="Garamond" w:hAnsi="Garamond"/>
        </w:rPr>
        <w:t xml:space="preserve">ktivnost </w:t>
      </w:r>
      <w:r w:rsidRPr="00036FFE">
        <w:rPr>
          <w:rFonts w:ascii="Garamond" w:hAnsi="Garamond"/>
        </w:rPr>
        <w:t xml:space="preserve">Edukacija o potrebi razvrstavanja i odvojenog zbrinjavanja otpada </w:t>
      </w:r>
      <w:r w:rsidR="009212A3" w:rsidRPr="00036FFE">
        <w:rPr>
          <w:rFonts w:ascii="Garamond" w:hAnsi="Garamond"/>
        </w:rPr>
        <w:t xml:space="preserve">u iznosu od </w:t>
      </w:r>
      <w:r w:rsidRPr="00036FFE">
        <w:rPr>
          <w:rFonts w:ascii="Garamond" w:hAnsi="Garamond"/>
        </w:rPr>
        <w:t>3.127,50</w:t>
      </w:r>
      <w:r w:rsidR="009212A3" w:rsidRPr="00036FFE">
        <w:rPr>
          <w:rFonts w:ascii="Garamond" w:hAnsi="Garamond"/>
        </w:rPr>
        <w:t xml:space="preserve"> kn i u odnosu</w:t>
      </w:r>
      <w:r w:rsidR="00FE3DEF" w:rsidRPr="00036FFE">
        <w:rPr>
          <w:rFonts w:ascii="Garamond" w:hAnsi="Garamond"/>
        </w:rPr>
        <w:t xml:space="preserve"> na tekući plan je izvršen </w:t>
      </w:r>
      <w:r w:rsidRPr="00036FFE">
        <w:rPr>
          <w:rFonts w:ascii="Garamond" w:hAnsi="Garamond"/>
        </w:rPr>
        <w:t>74,46</w:t>
      </w:r>
      <w:r w:rsidR="009212A3" w:rsidRPr="00036FFE">
        <w:rPr>
          <w:rFonts w:ascii="Garamond" w:hAnsi="Garamond"/>
        </w:rPr>
        <w:t xml:space="preserve">%,  </w:t>
      </w:r>
    </w:p>
    <w:p w14:paraId="46D37ED5" w14:textId="77777777" w:rsidR="009237C9" w:rsidRPr="00036FFE" w:rsidRDefault="00F809AB" w:rsidP="009237C9">
      <w:pPr>
        <w:tabs>
          <w:tab w:val="right" w:pos="7938"/>
        </w:tabs>
        <w:jc w:val="both"/>
        <w:rPr>
          <w:rFonts w:ascii="Garamond" w:hAnsi="Garamond"/>
        </w:rPr>
      </w:pPr>
      <w:r w:rsidRPr="00036FFE">
        <w:rPr>
          <w:rFonts w:ascii="Garamond" w:hAnsi="Garamond"/>
        </w:rPr>
        <w:t>A</w:t>
      </w:r>
      <w:r w:rsidR="009212A3" w:rsidRPr="00036FFE">
        <w:rPr>
          <w:rFonts w:ascii="Garamond" w:hAnsi="Garamond"/>
        </w:rPr>
        <w:t>ktivnost Financiranje odvoza otpada socijalno ugroženim skupin</w:t>
      </w:r>
      <w:r w:rsidR="00FE3DEF" w:rsidRPr="00036FFE">
        <w:rPr>
          <w:rFonts w:ascii="Garamond" w:hAnsi="Garamond"/>
        </w:rPr>
        <w:t xml:space="preserve">ama stanovništva u iznosu od </w:t>
      </w:r>
      <w:r w:rsidRPr="00036FFE">
        <w:rPr>
          <w:rFonts w:ascii="Garamond" w:hAnsi="Garamond"/>
        </w:rPr>
        <w:t>209,66</w:t>
      </w:r>
      <w:r w:rsidR="00FE3DEF" w:rsidRPr="00036FFE">
        <w:rPr>
          <w:rFonts w:ascii="Garamond" w:hAnsi="Garamond"/>
        </w:rPr>
        <w:t xml:space="preserve"> kn ili </w:t>
      </w:r>
      <w:r w:rsidRPr="00036FFE">
        <w:rPr>
          <w:rFonts w:ascii="Garamond" w:hAnsi="Garamond"/>
        </w:rPr>
        <w:t>4,19</w:t>
      </w:r>
      <w:r w:rsidR="009237C9" w:rsidRPr="00036FFE">
        <w:rPr>
          <w:rFonts w:ascii="Garamond" w:hAnsi="Garamond"/>
        </w:rPr>
        <w:t>% tekućeg plana,</w:t>
      </w:r>
    </w:p>
    <w:p w14:paraId="16BEF226" w14:textId="31CB6E97" w:rsidR="009212A3" w:rsidRPr="00036FFE" w:rsidRDefault="009237C9" w:rsidP="009237C9">
      <w:pPr>
        <w:tabs>
          <w:tab w:val="right" w:pos="7938"/>
        </w:tabs>
        <w:jc w:val="both"/>
        <w:rPr>
          <w:rFonts w:ascii="Garamond" w:hAnsi="Garamond"/>
        </w:rPr>
      </w:pPr>
      <w:r w:rsidRPr="00036FFE">
        <w:rPr>
          <w:rFonts w:ascii="Garamond" w:hAnsi="Garamond"/>
        </w:rPr>
        <w:t>A</w:t>
      </w:r>
      <w:r w:rsidR="009212A3" w:rsidRPr="00036FFE">
        <w:rPr>
          <w:rFonts w:ascii="Garamond" w:hAnsi="Garamond"/>
        </w:rPr>
        <w:t xml:space="preserve">ktivnost </w:t>
      </w:r>
      <w:r w:rsidRPr="00036FFE">
        <w:rPr>
          <w:rFonts w:ascii="Garamond" w:hAnsi="Garamond"/>
        </w:rPr>
        <w:t>Sprječavanje nepropisnog odbacivanja otpada i uklanjanje</w:t>
      </w:r>
      <w:r w:rsidR="00FE3DEF" w:rsidRPr="00036FFE">
        <w:rPr>
          <w:rFonts w:ascii="Garamond" w:hAnsi="Garamond"/>
        </w:rPr>
        <w:t xml:space="preserve"> u iznosu od </w:t>
      </w:r>
      <w:r w:rsidRPr="00036FFE">
        <w:rPr>
          <w:rFonts w:ascii="Garamond" w:hAnsi="Garamond"/>
        </w:rPr>
        <w:t xml:space="preserve">121.992,25 </w:t>
      </w:r>
      <w:r w:rsidR="00FE3DEF" w:rsidRPr="00036FFE">
        <w:rPr>
          <w:rFonts w:ascii="Garamond" w:hAnsi="Garamond"/>
        </w:rPr>
        <w:t xml:space="preserve">kn što čini </w:t>
      </w:r>
      <w:r w:rsidRPr="00036FFE">
        <w:rPr>
          <w:rFonts w:ascii="Garamond" w:hAnsi="Garamond"/>
        </w:rPr>
        <w:t>73,38</w:t>
      </w:r>
      <w:r w:rsidR="009212A3" w:rsidRPr="00036FFE">
        <w:rPr>
          <w:rFonts w:ascii="Garamond" w:hAnsi="Garamond"/>
        </w:rPr>
        <w:t xml:space="preserve"> % tekućeg plana,</w:t>
      </w:r>
    </w:p>
    <w:p w14:paraId="2EEB8E70" w14:textId="77777777" w:rsidR="009237C9" w:rsidRPr="00036FFE" w:rsidRDefault="009237C9" w:rsidP="009237C9">
      <w:pPr>
        <w:tabs>
          <w:tab w:val="right" w:pos="7938"/>
        </w:tabs>
        <w:jc w:val="both"/>
        <w:rPr>
          <w:rFonts w:ascii="Garamond" w:hAnsi="Garamond"/>
        </w:rPr>
      </w:pPr>
      <w:r w:rsidRPr="00036FFE">
        <w:rPr>
          <w:rFonts w:ascii="Garamond" w:hAnsi="Garamond"/>
        </w:rPr>
        <w:t xml:space="preserve">Aktivnost </w:t>
      </w:r>
      <w:r w:rsidRPr="00036FFE">
        <w:rPr>
          <w:rFonts w:ascii="Garamond" w:hAnsi="Garamond"/>
        </w:rPr>
        <w:t xml:space="preserve">Sufinanciranje odvoza biorazgradivog otpada </w:t>
      </w:r>
      <w:r w:rsidRPr="00036FFE">
        <w:rPr>
          <w:rFonts w:ascii="Garamond" w:hAnsi="Garamond"/>
        </w:rPr>
        <w:t xml:space="preserve">u iznosu od </w:t>
      </w:r>
      <w:r w:rsidRPr="00036FFE">
        <w:rPr>
          <w:rFonts w:ascii="Garamond" w:hAnsi="Garamond"/>
        </w:rPr>
        <w:t>27.863,09</w:t>
      </w:r>
      <w:r w:rsidRPr="00036FFE">
        <w:rPr>
          <w:rFonts w:ascii="Garamond" w:hAnsi="Garamond"/>
        </w:rPr>
        <w:t xml:space="preserve"> kn što čini </w:t>
      </w:r>
      <w:r w:rsidRPr="00036FFE">
        <w:rPr>
          <w:rFonts w:ascii="Garamond" w:hAnsi="Garamond"/>
        </w:rPr>
        <w:t>69,66</w:t>
      </w:r>
      <w:r w:rsidRPr="00036FFE">
        <w:rPr>
          <w:rFonts w:ascii="Garamond" w:hAnsi="Garamond"/>
        </w:rPr>
        <w:t xml:space="preserve"> % tekućeg plana,</w:t>
      </w:r>
    </w:p>
    <w:p w14:paraId="365C4D68" w14:textId="0197F16C" w:rsidR="00FE3DEF" w:rsidRPr="00036FFE" w:rsidRDefault="009237C9" w:rsidP="009237C9">
      <w:pPr>
        <w:tabs>
          <w:tab w:val="right" w:pos="7938"/>
        </w:tabs>
        <w:jc w:val="both"/>
        <w:rPr>
          <w:rFonts w:ascii="Garamond" w:hAnsi="Garamond"/>
        </w:rPr>
      </w:pPr>
      <w:r w:rsidRPr="00036FFE">
        <w:rPr>
          <w:rFonts w:ascii="Garamond" w:hAnsi="Garamond"/>
        </w:rPr>
        <w:t>A</w:t>
      </w:r>
      <w:r w:rsidR="00FE3DEF" w:rsidRPr="00036FFE">
        <w:rPr>
          <w:rFonts w:ascii="Garamond" w:hAnsi="Garamond"/>
        </w:rPr>
        <w:t xml:space="preserve">ktivnost Evidentiranje NC u iznosu od </w:t>
      </w:r>
      <w:r w:rsidRPr="00036FFE">
        <w:rPr>
          <w:rFonts w:ascii="Garamond" w:hAnsi="Garamond"/>
        </w:rPr>
        <w:t>3.967,50</w:t>
      </w:r>
      <w:r w:rsidR="00FE3DEF" w:rsidRPr="00036FFE">
        <w:rPr>
          <w:rFonts w:ascii="Garamond" w:hAnsi="Garamond"/>
        </w:rPr>
        <w:t xml:space="preserve"> kn i u odnosu na tekući plan je izvršena </w:t>
      </w:r>
      <w:r w:rsidRPr="00036FFE">
        <w:rPr>
          <w:rFonts w:ascii="Garamond" w:hAnsi="Garamond"/>
        </w:rPr>
        <w:t>3,17</w:t>
      </w:r>
      <w:r w:rsidR="00FE3DEF" w:rsidRPr="00036FFE">
        <w:rPr>
          <w:rFonts w:ascii="Garamond" w:hAnsi="Garamond"/>
        </w:rPr>
        <w:t>%,</w:t>
      </w:r>
    </w:p>
    <w:p w14:paraId="748F5AE0" w14:textId="77777777" w:rsidR="009237C9" w:rsidRPr="00036FFE" w:rsidRDefault="009237C9" w:rsidP="009237C9">
      <w:pPr>
        <w:tabs>
          <w:tab w:val="right" w:pos="7938"/>
        </w:tabs>
        <w:jc w:val="both"/>
        <w:rPr>
          <w:rFonts w:ascii="Garamond" w:hAnsi="Garamond"/>
        </w:rPr>
      </w:pPr>
      <w:r w:rsidRPr="00036FFE">
        <w:rPr>
          <w:rFonts w:ascii="Garamond" w:hAnsi="Garamond"/>
        </w:rPr>
        <w:t>Aktivnost Eko- renta izvršena je s 48.874,50 kn, odnosno 95,83%,</w:t>
      </w:r>
    </w:p>
    <w:p w14:paraId="27AA424F" w14:textId="77777777" w:rsidR="009237C9" w:rsidRPr="00036FFE" w:rsidRDefault="009237C9" w:rsidP="009237C9">
      <w:pPr>
        <w:tabs>
          <w:tab w:val="right" w:pos="7938"/>
        </w:tabs>
        <w:jc w:val="both"/>
        <w:rPr>
          <w:rFonts w:ascii="Garamond" w:hAnsi="Garamond"/>
        </w:rPr>
      </w:pPr>
      <w:r w:rsidRPr="00036FFE">
        <w:rPr>
          <w:rFonts w:ascii="Garamond" w:hAnsi="Garamond"/>
        </w:rPr>
        <w:t>K</w:t>
      </w:r>
      <w:r w:rsidR="009212A3" w:rsidRPr="00036FFE">
        <w:rPr>
          <w:rFonts w:ascii="Garamond" w:hAnsi="Garamond"/>
        </w:rPr>
        <w:t xml:space="preserve">apitalni projekt </w:t>
      </w:r>
      <w:r w:rsidRPr="00036FFE">
        <w:rPr>
          <w:rFonts w:ascii="Garamond" w:hAnsi="Garamond"/>
        </w:rPr>
        <w:t xml:space="preserve">Uređenje centralnog trga u </w:t>
      </w:r>
      <w:proofErr w:type="spellStart"/>
      <w:r w:rsidRPr="00036FFE">
        <w:rPr>
          <w:rFonts w:ascii="Garamond" w:hAnsi="Garamond"/>
        </w:rPr>
        <w:t>Martijancu</w:t>
      </w:r>
      <w:proofErr w:type="spellEnd"/>
      <w:r w:rsidR="009212A3" w:rsidRPr="00036FFE">
        <w:rPr>
          <w:rFonts w:ascii="Garamond" w:hAnsi="Garamond"/>
        </w:rPr>
        <w:t xml:space="preserve"> u</w:t>
      </w:r>
      <w:r w:rsidR="00FE3DEF" w:rsidRPr="00036FFE">
        <w:rPr>
          <w:rFonts w:ascii="Garamond" w:hAnsi="Garamond"/>
        </w:rPr>
        <w:t xml:space="preserve"> iznosu od </w:t>
      </w:r>
      <w:r w:rsidRPr="00036FFE">
        <w:rPr>
          <w:rFonts w:ascii="Garamond" w:hAnsi="Garamond"/>
        </w:rPr>
        <w:t>631.593,55</w:t>
      </w:r>
      <w:r w:rsidR="00FE3DEF" w:rsidRPr="00036FFE">
        <w:rPr>
          <w:rFonts w:ascii="Garamond" w:hAnsi="Garamond"/>
        </w:rPr>
        <w:t xml:space="preserve"> kn ili </w:t>
      </w:r>
      <w:r w:rsidRPr="00036FFE">
        <w:rPr>
          <w:rFonts w:ascii="Garamond" w:hAnsi="Garamond"/>
        </w:rPr>
        <w:t>100,00% tekućeg plana,</w:t>
      </w:r>
    </w:p>
    <w:p w14:paraId="7E060B73" w14:textId="77777777" w:rsidR="009237C9" w:rsidRPr="00036FFE" w:rsidRDefault="009237C9" w:rsidP="009237C9">
      <w:pPr>
        <w:tabs>
          <w:tab w:val="right" w:pos="7938"/>
        </w:tabs>
        <w:jc w:val="both"/>
        <w:rPr>
          <w:rFonts w:ascii="Garamond" w:hAnsi="Garamond"/>
        </w:rPr>
      </w:pPr>
      <w:r w:rsidRPr="00036FFE">
        <w:rPr>
          <w:rFonts w:ascii="Garamond" w:hAnsi="Garamond"/>
        </w:rPr>
        <w:t>K</w:t>
      </w:r>
      <w:r w:rsidR="009212A3" w:rsidRPr="00036FFE">
        <w:rPr>
          <w:rFonts w:ascii="Garamond" w:hAnsi="Garamond"/>
        </w:rPr>
        <w:t>apitalni projekt</w:t>
      </w:r>
      <w:r w:rsidRPr="00036FFE">
        <w:rPr>
          <w:rFonts w:ascii="Garamond" w:hAnsi="Garamond"/>
        </w:rPr>
        <w:t xml:space="preserve"> Rekonstrukcija NC Martijanec – </w:t>
      </w:r>
      <w:proofErr w:type="spellStart"/>
      <w:r w:rsidRPr="00036FFE">
        <w:rPr>
          <w:rFonts w:ascii="Garamond" w:hAnsi="Garamond"/>
        </w:rPr>
        <w:t>Madaraševec</w:t>
      </w:r>
      <w:proofErr w:type="spellEnd"/>
      <w:r w:rsidRPr="00036FFE">
        <w:rPr>
          <w:rFonts w:ascii="Garamond" w:hAnsi="Garamond"/>
        </w:rPr>
        <w:t xml:space="preserve"> </w:t>
      </w:r>
      <w:r w:rsidR="009212A3" w:rsidRPr="00036FFE">
        <w:rPr>
          <w:rFonts w:ascii="Garamond" w:hAnsi="Garamond"/>
        </w:rPr>
        <w:t xml:space="preserve">u iznosu od </w:t>
      </w:r>
      <w:r w:rsidRPr="00036FFE">
        <w:rPr>
          <w:rFonts w:ascii="Garamond" w:hAnsi="Garamond"/>
        </w:rPr>
        <w:t>74.375,00</w:t>
      </w:r>
      <w:r w:rsidR="009212A3" w:rsidRPr="00036FFE">
        <w:rPr>
          <w:rFonts w:ascii="Garamond" w:hAnsi="Garamond"/>
        </w:rPr>
        <w:t xml:space="preserve"> kn i izvršen je </w:t>
      </w:r>
      <w:r w:rsidRPr="00036FFE">
        <w:rPr>
          <w:rFonts w:ascii="Garamond" w:hAnsi="Garamond"/>
        </w:rPr>
        <w:t>77,65% u odnosu na tekući plan,</w:t>
      </w:r>
    </w:p>
    <w:p w14:paraId="06B1A031" w14:textId="77777777" w:rsidR="00966AE4" w:rsidRPr="00036FFE" w:rsidRDefault="009237C9" w:rsidP="00966AE4">
      <w:pPr>
        <w:tabs>
          <w:tab w:val="right" w:pos="7938"/>
        </w:tabs>
        <w:jc w:val="both"/>
        <w:rPr>
          <w:rFonts w:ascii="Garamond" w:hAnsi="Garamond"/>
        </w:rPr>
      </w:pPr>
      <w:r w:rsidRPr="00036FFE">
        <w:rPr>
          <w:rFonts w:ascii="Garamond" w:hAnsi="Garamond"/>
        </w:rPr>
        <w:t>K</w:t>
      </w:r>
      <w:r w:rsidR="009212A3" w:rsidRPr="00036FFE">
        <w:rPr>
          <w:rFonts w:ascii="Garamond" w:hAnsi="Garamond"/>
        </w:rPr>
        <w:t xml:space="preserve">apitalni projekt Izgradnja spojne ceste ulice svetog Martina, Školske ulice i Cvjetne ulice u </w:t>
      </w:r>
      <w:r w:rsidR="00FE3DEF" w:rsidRPr="00036FFE">
        <w:rPr>
          <w:rFonts w:ascii="Garamond" w:hAnsi="Garamond"/>
        </w:rPr>
        <w:t xml:space="preserve">Martijancu u iznosu od </w:t>
      </w:r>
      <w:r w:rsidR="00966AE4" w:rsidRPr="00036FFE">
        <w:rPr>
          <w:rFonts w:ascii="Garamond" w:hAnsi="Garamond"/>
        </w:rPr>
        <w:t>4.875,00 kn ili 24,38</w:t>
      </w:r>
      <w:r w:rsidR="009212A3" w:rsidRPr="00036FFE">
        <w:rPr>
          <w:rFonts w:ascii="Garamond" w:hAnsi="Garamond"/>
        </w:rPr>
        <w:t>% tekućeg plana,</w:t>
      </w:r>
    </w:p>
    <w:p w14:paraId="3E4C0AF9" w14:textId="77777777" w:rsidR="00B90F81" w:rsidRPr="00036FFE" w:rsidRDefault="00966AE4" w:rsidP="00B90F81">
      <w:pPr>
        <w:tabs>
          <w:tab w:val="right" w:pos="7938"/>
        </w:tabs>
        <w:jc w:val="both"/>
        <w:rPr>
          <w:rFonts w:ascii="Garamond" w:hAnsi="Garamond"/>
        </w:rPr>
      </w:pPr>
      <w:r w:rsidRPr="00036FFE">
        <w:rPr>
          <w:rFonts w:ascii="Garamond" w:hAnsi="Garamond"/>
        </w:rPr>
        <w:t>K</w:t>
      </w:r>
      <w:r w:rsidR="00FE3DEF" w:rsidRPr="00036FFE">
        <w:rPr>
          <w:rFonts w:ascii="Garamond" w:hAnsi="Garamond"/>
        </w:rPr>
        <w:t xml:space="preserve">apitalni projekt Rekonstrukcija vinogradskih odvojaka u iznosu od </w:t>
      </w:r>
      <w:r w:rsidRPr="00036FFE">
        <w:rPr>
          <w:rFonts w:ascii="Garamond" w:hAnsi="Garamond"/>
        </w:rPr>
        <w:t>1.242.049,39</w:t>
      </w:r>
      <w:r w:rsidR="00FE3DEF" w:rsidRPr="00036FFE">
        <w:rPr>
          <w:rFonts w:ascii="Garamond" w:hAnsi="Garamond"/>
        </w:rPr>
        <w:t xml:space="preserve"> kn ili </w:t>
      </w:r>
      <w:r w:rsidRPr="00036FFE">
        <w:rPr>
          <w:rFonts w:ascii="Garamond" w:hAnsi="Garamond"/>
        </w:rPr>
        <w:t>99,67</w:t>
      </w:r>
      <w:r w:rsidR="00B90F81" w:rsidRPr="00036FFE">
        <w:rPr>
          <w:rFonts w:ascii="Garamond" w:hAnsi="Garamond"/>
        </w:rPr>
        <w:t>% tekućeg plana,</w:t>
      </w:r>
    </w:p>
    <w:p w14:paraId="49249D54" w14:textId="77777777" w:rsidR="001A50F5" w:rsidRPr="00036FFE" w:rsidRDefault="00B90F81" w:rsidP="001A50F5">
      <w:pPr>
        <w:tabs>
          <w:tab w:val="right" w:pos="7938"/>
        </w:tabs>
        <w:jc w:val="both"/>
        <w:rPr>
          <w:rFonts w:ascii="Garamond" w:hAnsi="Garamond"/>
        </w:rPr>
      </w:pPr>
      <w:r w:rsidRPr="00036FFE">
        <w:rPr>
          <w:rFonts w:ascii="Garamond" w:hAnsi="Garamond"/>
        </w:rPr>
        <w:t>K</w:t>
      </w:r>
      <w:r w:rsidR="00FE3DEF" w:rsidRPr="00036FFE">
        <w:rPr>
          <w:rFonts w:ascii="Garamond" w:hAnsi="Garamond"/>
        </w:rPr>
        <w:t xml:space="preserve">apitalni projekt Izgradnja parkirališta i pješačke staze u Martijancu u iznosu od </w:t>
      </w:r>
      <w:r w:rsidRPr="00036FFE">
        <w:rPr>
          <w:rFonts w:ascii="Garamond" w:hAnsi="Garamond"/>
        </w:rPr>
        <w:t>150.000,00</w:t>
      </w:r>
      <w:r w:rsidR="001A50F5" w:rsidRPr="00036FFE">
        <w:rPr>
          <w:rFonts w:ascii="Garamond" w:hAnsi="Garamond"/>
        </w:rPr>
        <w:t xml:space="preserve"> kn ili 100% tekućeg plana,</w:t>
      </w:r>
    </w:p>
    <w:p w14:paraId="4DB40DD2" w14:textId="77777777" w:rsidR="001A50F5" w:rsidRPr="00036FFE" w:rsidRDefault="001A50F5" w:rsidP="001A50F5">
      <w:pPr>
        <w:tabs>
          <w:tab w:val="right" w:pos="7938"/>
        </w:tabs>
        <w:jc w:val="both"/>
        <w:rPr>
          <w:rFonts w:ascii="Garamond" w:hAnsi="Garamond"/>
        </w:rPr>
      </w:pPr>
      <w:r w:rsidRPr="00036FFE">
        <w:rPr>
          <w:rFonts w:ascii="Garamond" w:hAnsi="Garamond"/>
        </w:rPr>
        <w:t xml:space="preserve">Kapitalni </w:t>
      </w:r>
      <w:r w:rsidR="009212A3" w:rsidRPr="00036FFE">
        <w:rPr>
          <w:rFonts w:ascii="Garamond" w:hAnsi="Garamond"/>
        </w:rPr>
        <w:t xml:space="preserve">projekt Nabava </w:t>
      </w:r>
      <w:r w:rsidRPr="00036FFE">
        <w:rPr>
          <w:rFonts w:ascii="Garamond" w:hAnsi="Garamond"/>
        </w:rPr>
        <w:t xml:space="preserve">traktora za potrebe komunalne službe </w:t>
      </w:r>
      <w:r w:rsidR="009212A3" w:rsidRPr="00036FFE">
        <w:rPr>
          <w:rFonts w:ascii="Garamond" w:hAnsi="Garamond"/>
        </w:rPr>
        <w:t xml:space="preserve">u </w:t>
      </w:r>
      <w:r w:rsidR="00C11873" w:rsidRPr="00036FFE">
        <w:rPr>
          <w:rFonts w:ascii="Garamond" w:hAnsi="Garamond"/>
        </w:rPr>
        <w:t xml:space="preserve">iznosu od </w:t>
      </w:r>
      <w:r w:rsidRPr="00036FFE">
        <w:rPr>
          <w:rFonts w:ascii="Garamond" w:hAnsi="Garamond"/>
        </w:rPr>
        <w:t>185.240,00</w:t>
      </w:r>
      <w:r w:rsidR="00C11873" w:rsidRPr="00036FFE">
        <w:rPr>
          <w:rFonts w:ascii="Garamond" w:hAnsi="Garamond"/>
        </w:rPr>
        <w:t xml:space="preserve"> kn ili </w:t>
      </w:r>
      <w:r w:rsidRPr="00036FFE">
        <w:rPr>
          <w:rFonts w:ascii="Garamond" w:hAnsi="Garamond"/>
        </w:rPr>
        <w:t>100,00</w:t>
      </w:r>
      <w:r w:rsidR="009212A3" w:rsidRPr="00036FFE">
        <w:rPr>
          <w:rFonts w:ascii="Garamond" w:hAnsi="Garamond"/>
        </w:rPr>
        <w:t xml:space="preserve"> % tekućeg plana</w:t>
      </w:r>
      <w:r w:rsidR="00C11873" w:rsidRPr="00036FFE">
        <w:rPr>
          <w:rFonts w:ascii="Garamond" w:hAnsi="Garamond"/>
        </w:rPr>
        <w:t>,</w:t>
      </w:r>
    </w:p>
    <w:p w14:paraId="7B41D2DD" w14:textId="3F8E4BA7" w:rsidR="001A50F5" w:rsidRPr="00036FFE" w:rsidRDefault="001A50F5" w:rsidP="001A50F5">
      <w:pPr>
        <w:tabs>
          <w:tab w:val="right" w:pos="7938"/>
        </w:tabs>
        <w:jc w:val="both"/>
        <w:rPr>
          <w:rFonts w:ascii="Garamond" w:hAnsi="Garamond"/>
        </w:rPr>
      </w:pPr>
      <w:r w:rsidRPr="00036FFE">
        <w:rPr>
          <w:rFonts w:ascii="Garamond" w:hAnsi="Garamond"/>
        </w:rPr>
        <w:t>T</w:t>
      </w:r>
      <w:r w:rsidRPr="00036FFE">
        <w:rPr>
          <w:rFonts w:ascii="Garamond" w:hAnsi="Garamond"/>
        </w:rPr>
        <w:t xml:space="preserve">ekući projekt </w:t>
      </w:r>
      <w:r w:rsidRPr="00036FFE">
        <w:rPr>
          <w:rFonts w:ascii="Garamond" w:hAnsi="Garamond"/>
        </w:rPr>
        <w:t>Nabava opreme i uređaja za potrebe komunalne službe u</w:t>
      </w:r>
      <w:r w:rsidRPr="00036FFE">
        <w:rPr>
          <w:rFonts w:ascii="Garamond" w:hAnsi="Garamond"/>
        </w:rPr>
        <w:t xml:space="preserve"> iznosu od </w:t>
      </w:r>
      <w:r w:rsidRPr="00036FFE">
        <w:rPr>
          <w:rFonts w:ascii="Garamond" w:hAnsi="Garamond"/>
        </w:rPr>
        <w:t>49.276,48</w:t>
      </w:r>
      <w:r w:rsidRPr="00036FFE">
        <w:rPr>
          <w:rFonts w:ascii="Garamond" w:hAnsi="Garamond"/>
        </w:rPr>
        <w:t xml:space="preserve"> kn ili </w:t>
      </w:r>
      <w:r w:rsidRPr="00036FFE">
        <w:rPr>
          <w:rFonts w:ascii="Garamond" w:hAnsi="Garamond"/>
        </w:rPr>
        <w:t>61,60% tekućeg plana,</w:t>
      </w:r>
    </w:p>
    <w:p w14:paraId="6E93C720" w14:textId="06E92445" w:rsidR="00C11873" w:rsidRPr="00036FFE" w:rsidRDefault="001A50F5" w:rsidP="001A50F5">
      <w:pPr>
        <w:tabs>
          <w:tab w:val="right" w:pos="7938"/>
        </w:tabs>
        <w:jc w:val="both"/>
        <w:rPr>
          <w:rFonts w:ascii="Garamond" w:hAnsi="Garamond"/>
        </w:rPr>
      </w:pPr>
      <w:r w:rsidRPr="00036FFE">
        <w:rPr>
          <w:rFonts w:ascii="Garamond" w:hAnsi="Garamond"/>
        </w:rPr>
        <w:t>T</w:t>
      </w:r>
      <w:r w:rsidR="00C11873" w:rsidRPr="00036FFE">
        <w:rPr>
          <w:rFonts w:ascii="Garamond" w:hAnsi="Garamond"/>
        </w:rPr>
        <w:t xml:space="preserve">ekući projekt Kapitalna pomoć za izgradnju vodoopskrbnog cjevovoda u iznosu od </w:t>
      </w:r>
      <w:r w:rsidRPr="00036FFE">
        <w:rPr>
          <w:rFonts w:ascii="Garamond" w:hAnsi="Garamond"/>
        </w:rPr>
        <w:t>37.902,00</w:t>
      </w:r>
      <w:r w:rsidR="00C11873" w:rsidRPr="00036FFE">
        <w:rPr>
          <w:rFonts w:ascii="Garamond" w:hAnsi="Garamond"/>
        </w:rPr>
        <w:t xml:space="preserve"> kn ili </w:t>
      </w:r>
      <w:r w:rsidRPr="00036FFE">
        <w:rPr>
          <w:rFonts w:ascii="Garamond" w:hAnsi="Garamond"/>
        </w:rPr>
        <w:t>47,38</w:t>
      </w:r>
      <w:r w:rsidR="00C11873" w:rsidRPr="00036FFE">
        <w:rPr>
          <w:rFonts w:ascii="Garamond" w:hAnsi="Garamond"/>
        </w:rPr>
        <w:t>% tekućeg plana.</w:t>
      </w:r>
    </w:p>
    <w:p w14:paraId="364B15DB" w14:textId="77777777" w:rsidR="009212A3" w:rsidRPr="00036FFE" w:rsidRDefault="009212A3" w:rsidP="009212A3">
      <w:pPr>
        <w:tabs>
          <w:tab w:val="right" w:pos="7938"/>
        </w:tabs>
        <w:ind w:left="360"/>
        <w:jc w:val="both"/>
        <w:rPr>
          <w:rFonts w:ascii="Garamond" w:hAnsi="Garamond"/>
        </w:rPr>
      </w:pPr>
    </w:p>
    <w:p w14:paraId="79923684" w14:textId="77777777" w:rsidR="009212A3" w:rsidRPr="00036FFE" w:rsidRDefault="009212A3" w:rsidP="009212A3">
      <w:pPr>
        <w:tabs>
          <w:tab w:val="right" w:pos="7938"/>
        </w:tabs>
        <w:jc w:val="both"/>
        <w:rPr>
          <w:rFonts w:ascii="Garamond" w:hAnsi="Garamond"/>
          <w:u w:val="single"/>
        </w:rPr>
      </w:pPr>
      <w:r w:rsidRPr="00036FFE">
        <w:rPr>
          <w:rFonts w:ascii="Garamond" w:hAnsi="Garamond"/>
          <w:u w:val="single"/>
        </w:rPr>
        <w:t>PROGRAM 1004 Gospodarstvo</w:t>
      </w:r>
    </w:p>
    <w:p w14:paraId="79425C7D" w14:textId="7643AE3B" w:rsidR="009212A3" w:rsidRPr="00036FFE" w:rsidRDefault="009212A3" w:rsidP="009212A3">
      <w:pPr>
        <w:tabs>
          <w:tab w:val="right" w:pos="7938"/>
        </w:tabs>
        <w:jc w:val="both"/>
        <w:rPr>
          <w:rFonts w:ascii="Garamond" w:hAnsi="Garamond"/>
          <w:color w:val="FF0000"/>
        </w:rPr>
      </w:pPr>
      <w:r w:rsidRPr="00036FFE">
        <w:rPr>
          <w:rFonts w:ascii="Garamond" w:hAnsi="Garamond"/>
        </w:rPr>
        <w:t xml:space="preserve">Program gospodarstva izvršen je u iznosu od </w:t>
      </w:r>
      <w:r w:rsidR="00D839BC" w:rsidRPr="00036FFE">
        <w:rPr>
          <w:rFonts w:ascii="Garamond" w:hAnsi="Garamond"/>
        </w:rPr>
        <w:t>39.325,00</w:t>
      </w:r>
      <w:r w:rsidRPr="00036FFE">
        <w:rPr>
          <w:rFonts w:ascii="Garamond" w:hAnsi="Garamond"/>
        </w:rPr>
        <w:t xml:space="preserve"> kn što čini </w:t>
      </w:r>
      <w:r w:rsidR="00D839BC" w:rsidRPr="00036FFE">
        <w:rPr>
          <w:rFonts w:ascii="Garamond" w:hAnsi="Garamond"/>
        </w:rPr>
        <w:t>32,23</w:t>
      </w:r>
      <w:r w:rsidRPr="00036FFE">
        <w:rPr>
          <w:rFonts w:ascii="Garamond" w:hAnsi="Garamond"/>
        </w:rPr>
        <w:t>% tekućeg plana, a odnosi se na komunalne usluge – deratiza</w:t>
      </w:r>
      <w:r w:rsidR="00D839BC" w:rsidRPr="00036FFE">
        <w:rPr>
          <w:rFonts w:ascii="Garamond" w:hAnsi="Garamond"/>
        </w:rPr>
        <w:t>ciju i dezinsekciju.</w:t>
      </w:r>
    </w:p>
    <w:p w14:paraId="01E30F0A" w14:textId="77777777" w:rsidR="009212A3" w:rsidRPr="00036FFE" w:rsidRDefault="009212A3" w:rsidP="009212A3">
      <w:pPr>
        <w:tabs>
          <w:tab w:val="right" w:pos="7938"/>
        </w:tabs>
        <w:ind w:left="360"/>
        <w:jc w:val="both"/>
        <w:rPr>
          <w:rFonts w:ascii="Garamond" w:hAnsi="Garamond"/>
          <w:color w:val="FF0000"/>
        </w:rPr>
      </w:pPr>
    </w:p>
    <w:p w14:paraId="7EC4AE33" w14:textId="77777777" w:rsidR="009212A3" w:rsidRPr="00036FFE" w:rsidRDefault="009212A3" w:rsidP="009212A3">
      <w:pPr>
        <w:tabs>
          <w:tab w:val="right" w:pos="7938"/>
        </w:tabs>
        <w:jc w:val="both"/>
        <w:rPr>
          <w:rFonts w:ascii="Garamond" w:hAnsi="Garamond"/>
        </w:rPr>
      </w:pPr>
      <w:r w:rsidRPr="00036FFE">
        <w:rPr>
          <w:rFonts w:ascii="Garamond" w:hAnsi="Garamond"/>
          <w:u w:val="single"/>
        </w:rPr>
        <w:t>PROGRAM 1005 Održavanje groblja</w:t>
      </w:r>
    </w:p>
    <w:p w14:paraId="5A5BC3E1" w14:textId="30182C88" w:rsidR="009212A3" w:rsidRPr="00036FFE" w:rsidRDefault="009212A3" w:rsidP="009212A3">
      <w:pPr>
        <w:jc w:val="both"/>
        <w:rPr>
          <w:rFonts w:ascii="Garamond" w:hAnsi="Garamond"/>
        </w:rPr>
      </w:pPr>
      <w:r w:rsidRPr="00036FFE">
        <w:rPr>
          <w:rFonts w:ascii="Garamond" w:hAnsi="Garamond"/>
        </w:rPr>
        <w:t xml:space="preserve">Program Održavanje groblja ostvaren je u iznosu od </w:t>
      </w:r>
      <w:r w:rsidR="00D839BC" w:rsidRPr="00036FFE">
        <w:rPr>
          <w:rFonts w:ascii="Garamond" w:hAnsi="Garamond"/>
        </w:rPr>
        <w:t>192.115,47</w:t>
      </w:r>
      <w:r w:rsidRPr="00036FFE">
        <w:rPr>
          <w:rFonts w:ascii="Garamond" w:hAnsi="Garamond"/>
        </w:rPr>
        <w:t xml:space="preserve"> kn, što čini </w:t>
      </w:r>
      <w:r w:rsidR="00D839BC" w:rsidRPr="00036FFE">
        <w:rPr>
          <w:rFonts w:ascii="Garamond" w:hAnsi="Garamond"/>
        </w:rPr>
        <w:t>42,15% tekućeg plana,  a odnosi</w:t>
      </w:r>
      <w:r w:rsidRPr="00036FFE">
        <w:rPr>
          <w:rFonts w:ascii="Garamond" w:hAnsi="Garamond"/>
        </w:rPr>
        <w:t xml:space="preserve"> se na </w:t>
      </w:r>
      <w:r w:rsidR="00D839BC" w:rsidRPr="00036FFE">
        <w:rPr>
          <w:rFonts w:ascii="Garamond" w:hAnsi="Garamond"/>
        </w:rPr>
        <w:t xml:space="preserve">aktivnost Tekuće održavanje groblja u iznosu od 175.939,47 kn i kapitalni projekt Proširenje mjesnog groblja u </w:t>
      </w:r>
      <w:proofErr w:type="spellStart"/>
      <w:r w:rsidR="00D839BC" w:rsidRPr="00036FFE">
        <w:rPr>
          <w:rFonts w:ascii="Garamond" w:hAnsi="Garamond"/>
        </w:rPr>
        <w:t>Martijancu</w:t>
      </w:r>
      <w:proofErr w:type="spellEnd"/>
      <w:r w:rsidR="00D839BC" w:rsidRPr="00036FFE">
        <w:rPr>
          <w:rFonts w:ascii="Garamond" w:hAnsi="Garamond"/>
        </w:rPr>
        <w:t xml:space="preserve"> u iznosu od 16.176,00 kn.</w:t>
      </w:r>
    </w:p>
    <w:p w14:paraId="0D766822" w14:textId="77777777" w:rsidR="009212A3" w:rsidRPr="00036FFE" w:rsidRDefault="009212A3" w:rsidP="009212A3">
      <w:pPr>
        <w:jc w:val="both"/>
        <w:rPr>
          <w:rFonts w:ascii="Garamond" w:hAnsi="Garamond"/>
          <w:u w:val="single"/>
        </w:rPr>
      </w:pPr>
    </w:p>
    <w:p w14:paraId="12858837" w14:textId="77777777" w:rsidR="009212A3" w:rsidRPr="00036FFE" w:rsidRDefault="009212A3" w:rsidP="009212A3">
      <w:pPr>
        <w:jc w:val="both"/>
        <w:rPr>
          <w:rFonts w:ascii="Garamond" w:hAnsi="Garamond"/>
          <w:u w:val="single"/>
        </w:rPr>
      </w:pPr>
      <w:r w:rsidRPr="00036FFE">
        <w:rPr>
          <w:rFonts w:ascii="Garamond" w:hAnsi="Garamond"/>
          <w:u w:val="single"/>
        </w:rPr>
        <w:t>PROGRAM 1006 Vatrogastvo, zaštita i spašavanje</w:t>
      </w:r>
    </w:p>
    <w:p w14:paraId="27C771BC" w14:textId="4235ED8E" w:rsidR="009212A3" w:rsidRPr="00036FFE" w:rsidRDefault="009212A3" w:rsidP="009212A3">
      <w:pPr>
        <w:jc w:val="both"/>
        <w:rPr>
          <w:rFonts w:ascii="Garamond" w:hAnsi="Garamond"/>
        </w:rPr>
      </w:pPr>
      <w:r w:rsidRPr="00036FFE">
        <w:rPr>
          <w:rFonts w:ascii="Garamond" w:hAnsi="Garamond"/>
        </w:rPr>
        <w:t xml:space="preserve">Program Vatrogastvo, zaštita i spašavanje, ostvaren je u iznosu od </w:t>
      </w:r>
      <w:r w:rsidR="00D839BC" w:rsidRPr="00036FFE">
        <w:rPr>
          <w:rFonts w:ascii="Garamond" w:hAnsi="Garamond"/>
        </w:rPr>
        <w:t>27</w:t>
      </w:r>
      <w:r w:rsidR="00C11873" w:rsidRPr="00036FFE">
        <w:rPr>
          <w:rFonts w:ascii="Garamond" w:hAnsi="Garamond"/>
        </w:rPr>
        <w:t>2.000,00</w:t>
      </w:r>
      <w:r w:rsidRPr="00036FFE">
        <w:rPr>
          <w:rFonts w:ascii="Garamond" w:hAnsi="Garamond"/>
        </w:rPr>
        <w:t xml:space="preserve"> kn, što čini </w:t>
      </w:r>
      <w:r w:rsidR="00D839BC" w:rsidRPr="00036FFE">
        <w:rPr>
          <w:rFonts w:ascii="Garamond" w:hAnsi="Garamond"/>
        </w:rPr>
        <w:t>90,73</w:t>
      </w:r>
      <w:r w:rsidRPr="00036FFE">
        <w:rPr>
          <w:rFonts w:ascii="Garamond" w:hAnsi="Garamond"/>
        </w:rPr>
        <w:t xml:space="preserve">% tekućeg plana. Aktivnost Vatrogastvo - Vatrogasna zajednica Općine Martijanec izvršena je u iznosu od </w:t>
      </w:r>
      <w:r w:rsidR="00D839BC" w:rsidRPr="00036FFE">
        <w:rPr>
          <w:rFonts w:ascii="Garamond" w:hAnsi="Garamond"/>
        </w:rPr>
        <w:t xml:space="preserve">258.000,00 </w:t>
      </w:r>
      <w:r w:rsidRPr="00036FFE">
        <w:rPr>
          <w:rFonts w:ascii="Garamond" w:hAnsi="Garamond"/>
        </w:rPr>
        <w:t>kn, a</w:t>
      </w:r>
      <w:r w:rsidR="00C11873" w:rsidRPr="00036FFE">
        <w:rPr>
          <w:rFonts w:ascii="Garamond" w:hAnsi="Garamond"/>
        </w:rPr>
        <w:t xml:space="preserve"> aktivnost</w:t>
      </w:r>
      <w:r w:rsidRPr="00036FFE">
        <w:rPr>
          <w:rFonts w:ascii="Garamond" w:hAnsi="Garamond"/>
        </w:rPr>
        <w:t xml:space="preserve"> Civilna zaštita i Hrvatska gorska služba spašavanja u iznosu od </w:t>
      </w:r>
      <w:r w:rsidR="00D839BC" w:rsidRPr="00036FFE">
        <w:rPr>
          <w:rFonts w:ascii="Garamond" w:hAnsi="Garamond"/>
        </w:rPr>
        <w:t>16</w:t>
      </w:r>
      <w:r w:rsidR="00C11873" w:rsidRPr="00036FFE">
        <w:rPr>
          <w:rFonts w:ascii="Garamond" w:hAnsi="Garamond"/>
        </w:rPr>
        <w:t>.000,</w:t>
      </w:r>
      <w:r w:rsidRPr="00036FFE">
        <w:rPr>
          <w:rFonts w:ascii="Garamond" w:hAnsi="Garamond"/>
        </w:rPr>
        <w:t>00 kn.</w:t>
      </w:r>
    </w:p>
    <w:p w14:paraId="29630547" w14:textId="77777777" w:rsidR="009212A3" w:rsidRPr="00036FFE" w:rsidRDefault="009212A3" w:rsidP="009212A3">
      <w:pPr>
        <w:jc w:val="both"/>
        <w:rPr>
          <w:rFonts w:ascii="Garamond" w:hAnsi="Garamond"/>
          <w:color w:val="FF0000"/>
        </w:rPr>
      </w:pPr>
    </w:p>
    <w:p w14:paraId="56CE2F50" w14:textId="77777777" w:rsidR="009212A3" w:rsidRPr="00036FFE" w:rsidRDefault="009212A3" w:rsidP="009212A3">
      <w:pPr>
        <w:jc w:val="both"/>
        <w:rPr>
          <w:rFonts w:ascii="Garamond" w:hAnsi="Garamond"/>
        </w:rPr>
      </w:pPr>
      <w:r w:rsidRPr="00036FFE">
        <w:rPr>
          <w:rFonts w:ascii="Garamond" w:hAnsi="Garamond"/>
          <w:u w:val="single"/>
        </w:rPr>
        <w:t>PROGRAM 1007 Sport, kultura, religija</w:t>
      </w:r>
    </w:p>
    <w:p w14:paraId="3EF9E495" w14:textId="0779E83E" w:rsidR="009212A3" w:rsidRPr="00036FFE" w:rsidRDefault="009212A3" w:rsidP="009212A3">
      <w:pPr>
        <w:jc w:val="both"/>
        <w:rPr>
          <w:rFonts w:ascii="Garamond" w:hAnsi="Garamond"/>
        </w:rPr>
      </w:pPr>
      <w:r w:rsidRPr="00036FFE">
        <w:rPr>
          <w:rFonts w:ascii="Garamond" w:hAnsi="Garamond"/>
        </w:rPr>
        <w:t xml:space="preserve">Program Sport, kultura, religija izvršen je u iznosu od </w:t>
      </w:r>
      <w:r w:rsidR="00146858" w:rsidRPr="00036FFE">
        <w:rPr>
          <w:rFonts w:ascii="Garamond" w:hAnsi="Garamond"/>
        </w:rPr>
        <w:t>546.326,78</w:t>
      </w:r>
      <w:r w:rsidRPr="00036FFE">
        <w:rPr>
          <w:rFonts w:ascii="Garamond" w:hAnsi="Garamond"/>
        </w:rPr>
        <w:t xml:space="preserve"> kn i u od</w:t>
      </w:r>
      <w:r w:rsidR="00C11873" w:rsidRPr="00036FFE">
        <w:rPr>
          <w:rFonts w:ascii="Garamond" w:hAnsi="Garamond"/>
        </w:rPr>
        <w:t xml:space="preserve">nosu na tekući plan iznosi </w:t>
      </w:r>
      <w:r w:rsidR="00146858" w:rsidRPr="00036FFE">
        <w:rPr>
          <w:rFonts w:ascii="Garamond" w:hAnsi="Garamond"/>
        </w:rPr>
        <w:t>88,44</w:t>
      </w:r>
      <w:r w:rsidRPr="00036FFE">
        <w:rPr>
          <w:rFonts w:ascii="Garamond" w:hAnsi="Garamond"/>
        </w:rPr>
        <w:t xml:space="preserve">%, a obuhvaća aktivnost Financiranje redovne djelatnosti sporta u iznosu od </w:t>
      </w:r>
      <w:r w:rsidR="00146858" w:rsidRPr="00036FFE">
        <w:rPr>
          <w:rFonts w:ascii="Garamond" w:hAnsi="Garamond"/>
        </w:rPr>
        <w:t>352.576,78</w:t>
      </w:r>
      <w:r w:rsidR="00C11873" w:rsidRPr="00036FFE">
        <w:rPr>
          <w:rFonts w:ascii="Garamond" w:hAnsi="Garamond"/>
        </w:rPr>
        <w:t xml:space="preserve"> kn, </w:t>
      </w:r>
      <w:r w:rsidRPr="00036FFE">
        <w:rPr>
          <w:rFonts w:ascii="Garamond" w:hAnsi="Garamond"/>
        </w:rPr>
        <w:t xml:space="preserve">aktivnost Financiranje redovne djelatnosti u kulturi u iznosu od </w:t>
      </w:r>
      <w:r w:rsidR="00146858" w:rsidRPr="00036FFE">
        <w:rPr>
          <w:rFonts w:ascii="Garamond" w:hAnsi="Garamond"/>
        </w:rPr>
        <w:t xml:space="preserve">35.000,00 </w:t>
      </w:r>
      <w:r w:rsidRPr="00036FFE">
        <w:rPr>
          <w:rFonts w:ascii="Garamond" w:hAnsi="Garamond"/>
        </w:rPr>
        <w:t>kn</w:t>
      </w:r>
      <w:r w:rsidR="00C11873" w:rsidRPr="00036FFE">
        <w:rPr>
          <w:rFonts w:ascii="Garamond" w:hAnsi="Garamond"/>
        </w:rPr>
        <w:t xml:space="preserve"> i aktivnost Financiranje redovne </w:t>
      </w:r>
      <w:r w:rsidR="00C11873" w:rsidRPr="00036FFE">
        <w:rPr>
          <w:rFonts w:ascii="Garamond" w:hAnsi="Garamond"/>
        </w:rPr>
        <w:lastRenderedPageBreak/>
        <w:t xml:space="preserve">djelatnosti religije u iznosu od </w:t>
      </w:r>
      <w:r w:rsidR="00146858" w:rsidRPr="00036FFE">
        <w:rPr>
          <w:rFonts w:ascii="Garamond" w:hAnsi="Garamond"/>
        </w:rPr>
        <w:t>133.750,00</w:t>
      </w:r>
      <w:r w:rsidR="00C11873" w:rsidRPr="00036FFE">
        <w:rPr>
          <w:rFonts w:ascii="Garamond" w:hAnsi="Garamond"/>
        </w:rPr>
        <w:t xml:space="preserve"> kn</w:t>
      </w:r>
      <w:r w:rsidR="00E35629" w:rsidRPr="00036FFE">
        <w:rPr>
          <w:rFonts w:ascii="Garamond" w:hAnsi="Garamond"/>
        </w:rPr>
        <w:t xml:space="preserve"> i aktivnost Definiranje arheoloških zona u porječju Plitvice i Bednje u iznosu od 25.000,00 kn.</w:t>
      </w:r>
    </w:p>
    <w:p w14:paraId="13C2FDC6" w14:textId="77777777" w:rsidR="009212A3" w:rsidRPr="00036FFE" w:rsidRDefault="009212A3" w:rsidP="009212A3">
      <w:pPr>
        <w:jc w:val="both"/>
        <w:rPr>
          <w:rFonts w:ascii="Garamond" w:hAnsi="Garamond"/>
          <w:color w:val="FF0000"/>
        </w:rPr>
      </w:pPr>
    </w:p>
    <w:p w14:paraId="3A8E6002" w14:textId="77777777" w:rsidR="009212A3" w:rsidRPr="00036FFE" w:rsidRDefault="009212A3" w:rsidP="009212A3">
      <w:pPr>
        <w:tabs>
          <w:tab w:val="left" w:pos="2835"/>
          <w:tab w:val="right" w:pos="4536"/>
        </w:tabs>
        <w:jc w:val="both"/>
        <w:rPr>
          <w:rFonts w:ascii="Garamond" w:hAnsi="Garamond"/>
          <w:u w:val="single"/>
        </w:rPr>
      </w:pPr>
      <w:r w:rsidRPr="00036FFE">
        <w:rPr>
          <w:rFonts w:ascii="Garamond" w:hAnsi="Garamond"/>
          <w:u w:val="single"/>
        </w:rPr>
        <w:t>PROGRAM 1008 Predškolski odgoj</w:t>
      </w:r>
    </w:p>
    <w:p w14:paraId="030606B8" w14:textId="0CFA7FF6" w:rsidR="009212A3" w:rsidRPr="00036FFE" w:rsidRDefault="009212A3" w:rsidP="009212A3">
      <w:pPr>
        <w:tabs>
          <w:tab w:val="right" w:pos="4536"/>
        </w:tabs>
        <w:jc w:val="both"/>
        <w:rPr>
          <w:rFonts w:ascii="Garamond" w:hAnsi="Garamond"/>
        </w:rPr>
      </w:pPr>
      <w:r w:rsidRPr="00036FFE">
        <w:rPr>
          <w:rFonts w:ascii="Garamond" w:hAnsi="Garamond"/>
        </w:rPr>
        <w:t>Program predškolski odgoj izvršen je u iznosu od</w:t>
      </w:r>
      <w:r w:rsidR="00C11873" w:rsidRPr="00036FFE">
        <w:rPr>
          <w:rFonts w:ascii="Garamond" w:hAnsi="Garamond"/>
        </w:rPr>
        <w:t xml:space="preserve"> </w:t>
      </w:r>
      <w:r w:rsidR="00E35629" w:rsidRPr="00036FFE">
        <w:rPr>
          <w:rFonts w:ascii="Garamond" w:hAnsi="Garamond"/>
        </w:rPr>
        <w:t>758.473,75</w:t>
      </w:r>
      <w:r w:rsidRPr="00036FFE">
        <w:rPr>
          <w:rFonts w:ascii="Garamond" w:hAnsi="Garamond"/>
        </w:rPr>
        <w:t xml:space="preserve"> kn</w:t>
      </w:r>
      <w:r w:rsidR="00C11873" w:rsidRPr="00036FFE">
        <w:rPr>
          <w:rFonts w:ascii="Garamond" w:hAnsi="Garamond"/>
        </w:rPr>
        <w:t xml:space="preserve"> ili </w:t>
      </w:r>
      <w:r w:rsidR="00E35629" w:rsidRPr="00036FFE">
        <w:rPr>
          <w:rFonts w:ascii="Garamond" w:hAnsi="Garamond"/>
        </w:rPr>
        <w:t>41,63</w:t>
      </w:r>
      <w:r w:rsidRPr="00036FFE">
        <w:rPr>
          <w:rFonts w:ascii="Garamond" w:hAnsi="Garamond"/>
        </w:rPr>
        <w:t xml:space="preserve"> % tekućeg plana, a obuhvaća aktivnost Financiranje redovne djelatnosti predškolsk</w:t>
      </w:r>
      <w:r w:rsidR="00C11873" w:rsidRPr="00036FFE">
        <w:rPr>
          <w:rFonts w:ascii="Garamond" w:hAnsi="Garamond"/>
        </w:rPr>
        <w:t xml:space="preserve">og odgoja u iznosu od </w:t>
      </w:r>
      <w:r w:rsidR="00E35629" w:rsidRPr="00036FFE">
        <w:rPr>
          <w:rFonts w:ascii="Garamond" w:hAnsi="Garamond"/>
        </w:rPr>
        <w:t>191.700,00</w:t>
      </w:r>
      <w:r w:rsidRPr="00036FFE">
        <w:rPr>
          <w:rFonts w:ascii="Garamond" w:hAnsi="Garamond"/>
        </w:rPr>
        <w:t xml:space="preserve"> kn</w:t>
      </w:r>
      <w:r w:rsidR="008520DA" w:rsidRPr="00036FFE">
        <w:rPr>
          <w:rFonts w:ascii="Garamond" w:hAnsi="Garamond"/>
        </w:rPr>
        <w:t>, kapitalni projekt I</w:t>
      </w:r>
      <w:r w:rsidRPr="00036FFE">
        <w:rPr>
          <w:rFonts w:ascii="Garamond" w:hAnsi="Garamond"/>
        </w:rPr>
        <w:t>zgradnja dječjeg igrališta u</w:t>
      </w:r>
      <w:r w:rsidR="00E35629" w:rsidRPr="00036FFE">
        <w:rPr>
          <w:rFonts w:ascii="Garamond" w:hAnsi="Garamond"/>
        </w:rPr>
        <w:t xml:space="preserve"> </w:t>
      </w:r>
      <w:proofErr w:type="spellStart"/>
      <w:r w:rsidR="00E35629" w:rsidRPr="00036FFE">
        <w:rPr>
          <w:rFonts w:ascii="Garamond" w:hAnsi="Garamond"/>
        </w:rPr>
        <w:t>Vrbanovcu</w:t>
      </w:r>
      <w:proofErr w:type="spellEnd"/>
      <w:r w:rsidR="008520DA" w:rsidRPr="00036FFE">
        <w:rPr>
          <w:rFonts w:ascii="Garamond" w:hAnsi="Garamond"/>
        </w:rPr>
        <w:t xml:space="preserve"> </w:t>
      </w:r>
      <w:proofErr w:type="spellStart"/>
      <w:r w:rsidR="008520DA" w:rsidRPr="00036FFE">
        <w:rPr>
          <w:rFonts w:ascii="Garamond" w:hAnsi="Garamond"/>
        </w:rPr>
        <w:t>u</w:t>
      </w:r>
      <w:proofErr w:type="spellEnd"/>
      <w:r w:rsidR="008520DA" w:rsidRPr="00036FFE">
        <w:rPr>
          <w:rFonts w:ascii="Garamond" w:hAnsi="Garamond"/>
        </w:rPr>
        <w:t xml:space="preserve"> iznosu od </w:t>
      </w:r>
      <w:r w:rsidR="00E35629" w:rsidRPr="00036FFE">
        <w:rPr>
          <w:rFonts w:ascii="Garamond" w:hAnsi="Garamond"/>
        </w:rPr>
        <w:t>18.687,50</w:t>
      </w:r>
      <w:r w:rsidR="008520DA" w:rsidRPr="00036FFE">
        <w:rPr>
          <w:rFonts w:ascii="Garamond" w:hAnsi="Garamond"/>
        </w:rPr>
        <w:t xml:space="preserve"> kn i kapitalni projekt Izgradnja dječjeg vrtića u iznosu od 25</w:t>
      </w:r>
      <w:r w:rsidR="00E35629" w:rsidRPr="00036FFE">
        <w:rPr>
          <w:rFonts w:ascii="Garamond" w:hAnsi="Garamond"/>
        </w:rPr>
        <w:t xml:space="preserve">.000,00 kn, kapitalni projekt Rekonstrukcija dječjeg igrališta u Slanju u iznosu od 251.942,50 kn, kapitalni projekt Dogradnja dječjeg vrtića Vlakić Martijanec u iznosu od 6.250,00 kn,  i kapitalni projekt Uređenje </w:t>
      </w:r>
      <w:proofErr w:type="spellStart"/>
      <w:r w:rsidR="00E35629" w:rsidRPr="00036FFE">
        <w:rPr>
          <w:rFonts w:ascii="Garamond" w:hAnsi="Garamond"/>
        </w:rPr>
        <w:t>okiliša</w:t>
      </w:r>
      <w:proofErr w:type="spellEnd"/>
      <w:r w:rsidR="00E35629" w:rsidRPr="00036FFE">
        <w:rPr>
          <w:rFonts w:ascii="Garamond" w:hAnsi="Garamond"/>
        </w:rPr>
        <w:t xml:space="preserve"> i vanjskih terena, poligona i učionica na otvorenom u iznosu od 289.893,75 kn.</w:t>
      </w:r>
    </w:p>
    <w:p w14:paraId="193C7A17" w14:textId="77777777" w:rsidR="009212A3" w:rsidRPr="00036FFE" w:rsidRDefault="009212A3" w:rsidP="009212A3">
      <w:pPr>
        <w:jc w:val="both"/>
        <w:rPr>
          <w:rFonts w:ascii="Garamond" w:hAnsi="Garamond"/>
          <w:color w:val="FF0000"/>
        </w:rPr>
      </w:pPr>
    </w:p>
    <w:p w14:paraId="40249581" w14:textId="77777777" w:rsidR="009212A3" w:rsidRPr="00036FFE" w:rsidRDefault="009212A3" w:rsidP="009212A3">
      <w:pPr>
        <w:rPr>
          <w:rFonts w:ascii="Garamond" w:hAnsi="Garamond"/>
          <w:u w:val="single"/>
        </w:rPr>
      </w:pPr>
      <w:r w:rsidRPr="00036FFE">
        <w:rPr>
          <w:rFonts w:ascii="Garamond" w:hAnsi="Garamond"/>
          <w:u w:val="single"/>
        </w:rPr>
        <w:t>PROGRAM 1009 Osnovnoškolsko, srednjoškolsko i visoko obrazovanje</w:t>
      </w:r>
    </w:p>
    <w:p w14:paraId="56885BD7" w14:textId="3564589B" w:rsidR="009212A3" w:rsidRPr="00036FFE" w:rsidRDefault="009212A3" w:rsidP="009212A3">
      <w:pPr>
        <w:jc w:val="both"/>
        <w:rPr>
          <w:rFonts w:ascii="Garamond" w:hAnsi="Garamond"/>
        </w:rPr>
      </w:pPr>
      <w:r w:rsidRPr="00036FFE">
        <w:rPr>
          <w:rFonts w:ascii="Garamond" w:hAnsi="Garamond"/>
        </w:rPr>
        <w:t>Program je ostvaren</w:t>
      </w:r>
      <w:r w:rsidR="008520DA" w:rsidRPr="00036FFE">
        <w:rPr>
          <w:rFonts w:ascii="Garamond" w:hAnsi="Garamond"/>
        </w:rPr>
        <w:t xml:space="preserve"> u iznosu od </w:t>
      </w:r>
      <w:r w:rsidR="00E35629" w:rsidRPr="00036FFE">
        <w:rPr>
          <w:rFonts w:ascii="Garamond" w:hAnsi="Garamond"/>
        </w:rPr>
        <w:t>436.199,52</w:t>
      </w:r>
      <w:r w:rsidRPr="00036FFE">
        <w:rPr>
          <w:rFonts w:ascii="Garamond" w:hAnsi="Garamond"/>
        </w:rPr>
        <w:t xml:space="preserve"> kn</w:t>
      </w:r>
      <w:r w:rsidR="008520DA" w:rsidRPr="00036FFE">
        <w:rPr>
          <w:rFonts w:ascii="Garamond" w:hAnsi="Garamond"/>
        </w:rPr>
        <w:t xml:space="preserve"> ili </w:t>
      </w:r>
      <w:r w:rsidR="00E35629" w:rsidRPr="00036FFE">
        <w:rPr>
          <w:rFonts w:ascii="Garamond" w:hAnsi="Garamond"/>
        </w:rPr>
        <w:t>93,14</w:t>
      </w:r>
      <w:r w:rsidRPr="00036FFE">
        <w:rPr>
          <w:rFonts w:ascii="Garamond" w:hAnsi="Garamond"/>
        </w:rPr>
        <w:t xml:space="preserve"> % tekućeg plana, a obuhvaća aktivnost Financiranje redovne djelatnosti OŠ Martijanec u iznosu od </w:t>
      </w:r>
      <w:r w:rsidR="00E35629" w:rsidRPr="00036FFE">
        <w:rPr>
          <w:rFonts w:ascii="Garamond" w:hAnsi="Garamond"/>
        </w:rPr>
        <w:t>78.320,80</w:t>
      </w:r>
      <w:r w:rsidRPr="00036FFE">
        <w:rPr>
          <w:rFonts w:ascii="Garamond" w:hAnsi="Garamond"/>
        </w:rPr>
        <w:t xml:space="preserve"> kn, aktivnost Financiranje autobusnog prijevoza u iznosu od </w:t>
      </w:r>
      <w:r w:rsidR="00E35629" w:rsidRPr="00036FFE">
        <w:rPr>
          <w:rFonts w:ascii="Garamond" w:hAnsi="Garamond"/>
        </w:rPr>
        <w:t xml:space="preserve">59.412,00 </w:t>
      </w:r>
      <w:r w:rsidRPr="00036FFE">
        <w:rPr>
          <w:rFonts w:ascii="Garamond" w:hAnsi="Garamond"/>
        </w:rPr>
        <w:t>kn</w:t>
      </w:r>
      <w:r w:rsidR="008520DA" w:rsidRPr="00036FFE">
        <w:rPr>
          <w:rFonts w:ascii="Garamond" w:hAnsi="Garamond"/>
        </w:rPr>
        <w:t xml:space="preserve">, aktivnost Jednokratne novčane pomoći studentima u iznosu od </w:t>
      </w:r>
      <w:r w:rsidR="00E35629" w:rsidRPr="00036FFE">
        <w:rPr>
          <w:rFonts w:ascii="Garamond" w:hAnsi="Garamond"/>
        </w:rPr>
        <w:t>61.50</w:t>
      </w:r>
      <w:r w:rsidR="008520DA" w:rsidRPr="00036FFE">
        <w:rPr>
          <w:rFonts w:ascii="Garamond" w:hAnsi="Garamond"/>
        </w:rPr>
        <w:t>0,00 kn, aktivnost sufin</w:t>
      </w:r>
      <w:r w:rsidR="00DE49D7" w:rsidRPr="00036FFE">
        <w:rPr>
          <w:rFonts w:ascii="Garamond" w:hAnsi="Garamond"/>
        </w:rPr>
        <w:t>anciranje produženog boravka u O</w:t>
      </w:r>
      <w:r w:rsidR="008520DA" w:rsidRPr="00036FFE">
        <w:rPr>
          <w:rFonts w:ascii="Garamond" w:hAnsi="Garamond"/>
        </w:rPr>
        <w:t>Š Martijanec</w:t>
      </w:r>
      <w:r w:rsidR="00DE49D7" w:rsidRPr="00036FFE">
        <w:rPr>
          <w:rFonts w:ascii="Garamond" w:hAnsi="Garamond"/>
        </w:rPr>
        <w:t xml:space="preserve"> u iznosu od 152.000,00 kn</w:t>
      </w:r>
      <w:r w:rsidRPr="00036FFE">
        <w:rPr>
          <w:rFonts w:ascii="Garamond" w:hAnsi="Garamond"/>
        </w:rPr>
        <w:t xml:space="preserve"> i </w:t>
      </w:r>
      <w:r w:rsidR="00DE49D7" w:rsidRPr="00036FFE">
        <w:rPr>
          <w:rFonts w:ascii="Garamond" w:hAnsi="Garamond"/>
        </w:rPr>
        <w:t xml:space="preserve">aktivnost Utemeljenje Centra izvrsnosti Talent Martijanec </w:t>
      </w:r>
      <w:r w:rsidR="008520DA" w:rsidRPr="00036FFE">
        <w:rPr>
          <w:rFonts w:ascii="Garamond" w:hAnsi="Garamond"/>
        </w:rPr>
        <w:t xml:space="preserve">u iznosu od </w:t>
      </w:r>
      <w:r w:rsidR="00DE49D7" w:rsidRPr="00036FFE">
        <w:rPr>
          <w:rFonts w:ascii="Garamond" w:hAnsi="Garamond"/>
        </w:rPr>
        <w:t>49.727,70 kn te aktivnost Nabava likovnih mapa i kutija s radnim materijalima za učenike OŠ Martijanec.</w:t>
      </w:r>
    </w:p>
    <w:p w14:paraId="4838291D" w14:textId="77777777" w:rsidR="009212A3" w:rsidRPr="00036FFE" w:rsidRDefault="009212A3" w:rsidP="009212A3">
      <w:pPr>
        <w:jc w:val="both"/>
        <w:rPr>
          <w:rFonts w:ascii="Garamond" w:hAnsi="Garamond"/>
        </w:rPr>
      </w:pPr>
    </w:p>
    <w:p w14:paraId="2D8E077E" w14:textId="77777777" w:rsidR="009212A3" w:rsidRPr="00036FFE" w:rsidRDefault="009212A3" w:rsidP="009212A3">
      <w:pPr>
        <w:rPr>
          <w:rFonts w:ascii="Garamond" w:hAnsi="Garamond"/>
          <w:u w:val="single"/>
        </w:rPr>
      </w:pPr>
      <w:r w:rsidRPr="00036FFE">
        <w:rPr>
          <w:rFonts w:ascii="Garamond" w:hAnsi="Garamond"/>
          <w:u w:val="single"/>
        </w:rPr>
        <w:t xml:space="preserve">PROGRAM 1010 Razvoj civilnog društva </w:t>
      </w:r>
    </w:p>
    <w:p w14:paraId="3CC22AF7" w14:textId="58FEB074" w:rsidR="009212A3" w:rsidRPr="00036FFE" w:rsidRDefault="009212A3" w:rsidP="009212A3">
      <w:pPr>
        <w:tabs>
          <w:tab w:val="left" w:pos="2835"/>
          <w:tab w:val="right" w:pos="4536"/>
        </w:tabs>
        <w:jc w:val="both"/>
        <w:rPr>
          <w:rFonts w:ascii="Garamond" w:hAnsi="Garamond"/>
          <w:color w:val="FF0000"/>
        </w:rPr>
      </w:pPr>
      <w:r w:rsidRPr="00036FFE">
        <w:rPr>
          <w:rFonts w:ascii="Garamond" w:hAnsi="Garamond"/>
        </w:rPr>
        <w:t xml:space="preserve">Program Razvoj civilnog izvršen je u iznosu od </w:t>
      </w:r>
      <w:r w:rsidR="00DE49D7" w:rsidRPr="00036FFE">
        <w:rPr>
          <w:rFonts w:ascii="Garamond" w:hAnsi="Garamond"/>
        </w:rPr>
        <w:t>63.563,50</w:t>
      </w:r>
      <w:r w:rsidR="008520DA" w:rsidRPr="00036FFE">
        <w:rPr>
          <w:rFonts w:ascii="Garamond" w:hAnsi="Garamond"/>
        </w:rPr>
        <w:t xml:space="preserve"> kn, odnosno </w:t>
      </w:r>
      <w:r w:rsidR="00DE49D7" w:rsidRPr="00036FFE">
        <w:rPr>
          <w:rFonts w:ascii="Garamond" w:hAnsi="Garamond"/>
        </w:rPr>
        <w:t>68,35</w:t>
      </w:r>
      <w:r w:rsidRPr="00036FFE">
        <w:rPr>
          <w:rFonts w:ascii="Garamond" w:hAnsi="Garamond"/>
        </w:rPr>
        <w:t>% tekućeg plana, a obuhvaća tekuće donacije udrugama.</w:t>
      </w:r>
    </w:p>
    <w:p w14:paraId="7FF7166D" w14:textId="77777777" w:rsidR="009212A3" w:rsidRPr="00036FFE" w:rsidRDefault="009212A3" w:rsidP="009212A3">
      <w:pPr>
        <w:jc w:val="both"/>
        <w:rPr>
          <w:rFonts w:ascii="Garamond" w:hAnsi="Garamond"/>
          <w:color w:val="FF0000"/>
          <w:u w:val="single"/>
        </w:rPr>
      </w:pPr>
    </w:p>
    <w:p w14:paraId="4524457D" w14:textId="77777777" w:rsidR="009212A3" w:rsidRPr="00036FFE" w:rsidRDefault="009212A3" w:rsidP="009212A3">
      <w:pPr>
        <w:jc w:val="both"/>
        <w:rPr>
          <w:rFonts w:ascii="Garamond" w:hAnsi="Garamond"/>
        </w:rPr>
      </w:pPr>
      <w:r w:rsidRPr="00036FFE">
        <w:rPr>
          <w:rFonts w:ascii="Garamond" w:hAnsi="Garamond"/>
          <w:u w:val="single"/>
        </w:rPr>
        <w:t>PROGRAM 1011 Socijalna skrb i ostale novčane pomoći</w:t>
      </w:r>
    </w:p>
    <w:p w14:paraId="1B8AA9D9" w14:textId="20A49925" w:rsidR="009212A3" w:rsidRPr="00036FFE" w:rsidRDefault="009212A3" w:rsidP="009212A3">
      <w:pPr>
        <w:jc w:val="both"/>
        <w:rPr>
          <w:rFonts w:ascii="Garamond" w:hAnsi="Garamond"/>
        </w:rPr>
      </w:pPr>
      <w:r w:rsidRPr="00036FFE">
        <w:rPr>
          <w:rFonts w:ascii="Garamond" w:hAnsi="Garamond"/>
        </w:rPr>
        <w:t xml:space="preserve">Program Socijalna skrb i ostale novčane pomoći ostvarene su u iznosu od </w:t>
      </w:r>
      <w:r w:rsidR="00DE49D7" w:rsidRPr="00036FFE">
        <w:rPr>
          <w:rFonts w:ascii="Garamond" w:hAnsi="Garamond"/>
        </w:rPr>
        <w:t>235.246,02</w:t>
      </w:r>
      <w:r w:rsidRPr="00036FFE">
        <w:rPr>
          <w:rFonts w:ascii="Garamond" w:hAnsi="Garamond"/>
        </w:rPr>
        <w:t xml:space="preserve"> kn što čini </w:t>
      </w:r>
      <w:r w:rsidR="00DE49D7" w:rsidRPr="00036FFE">
        <w:rPr>
          <w:rFonts w:ascii="Garamond" w:hAnsi="Garamond"/>
        </w:rPr>
        <w:t>73,74</w:t>
      </w:r>
      <w:r w:rsidRPr="00036FFE">
        <w:rPr>
          <w:rFonts w:ascii="Garamond" w:hAnsi="Garamond"/>
        </w:rPr>
        <w:t>% tekućeg plana,</w:t>
      </w:r>
      <w:r w:rsidR="008520DA" w:rsidRPr="00036FFE">
        <w:rPr>
          <w:rFonts w:ascii="Garamond" w:hAnsi="Garamond"/>
        </w:rPr>
        <w:t xml:space="preserve"> a obuhvaća aktivnost Financiranje socijalne zaštite u iznosu od </w:t>
      </w:r>
      <w:r w:rsidR="00DE49D7" w:rsidRPr="00036FFE">
        <w:rPr>
          <w:rFonts w:ascii="Garamond" w:hAnsi="Garamond"/>
        </w:rPr>
        <w:t>52.247,10</w:t>
      </w:r>
      <w:r w:rsidRPr="00036FFE">
        <w:rPr>
          <w:rFonts w:ascii="Garamond" w:hAnsi="Garamond"/>
        </w:rPr>
        <w:t xml:space="preserve"> kn</w:t>
      </w:r>
      <w:r w:rsidR="000C6BF3" w:rsidRPr="00036FFE">
        <w:rPr>
          <w:rFonts w:ascii="Garamond" w:hAnsi="Garamond"/>
        </w:rPr>
        <w:t xml:space="preserve"> ili </w:t>
      </w:r>
      <w:r w:rsidR="00DE49D7" w:rsidRPr="00036FFE">
        <w:rPr>
          <w:rFonts w:ascii="Garamond" w:hAnsi="Garamond"/>
        </w:rPr>
        <w:t>62,20</w:t>
      </w:r>
      <w:r w:rsidR="000C6BF3" w:rsidRPr="00036FFE">
        <w:rPr>
          <w:rFonts w:ascii="Garamond" w:hAnsi="Garamond"/>
        </w:rPr>
        <w:t>% tekućeg plana</w:t>
      </w:r>
      <w:r w:rsidRPr="00036FFE">
        <w:rPr>
          <w:rFonts w:ascii="Garamond" w:hAnsi="Garamond"/>
        </w:rPr>
        <w:t xml:space="preserve"> </w:t>
      </w:r>
      <w:r w:rsidR="008520DA" w:rsidRPr="00036FFE">
        <w:rPr>
          <w:rFonts w:ascii="Garamond" w:hAnsi="Garamond"/>
        </w:rPr>
        <w:t>(</w:t>
      </w:r>
      <w:r w:rsidRPr="00036FFE">
        <w:rPr>
          <w:rFonts w:ascii="Garamond" w:hAnsi="Garamond"/>
        </w:rPr>
        <w:t>pomoć kućanstvima za troškove stanovanja</w:t>
      </w:r>
      <w:r w:rsidR="00DE49D7" w:rsidRPr="00036FFE">
        <w:rPr>
          <w:rFonts w:ascii="Garamond" w:hAnsi="Garamond"/>
        </w:rPr>
        <w:t xml:space="preserve"> i ogrjev</w:t>
      </w:r>
      <w:r w:rsidR="008520DA" w:rsidRPr="00036FFE">
        <w:rPr>
          <w:rFonts w:ascii="Garamond" w:hAnsi="Garamond"/>
        </w:rPr>
        <w:t xml:space="preserve">, </w:t>
      </w:r>
      <w:r w:rsidRPr="00036FFE">
        <w:rPr>
          <w:rFonts w:ascii="Garamond" w:hAnsi="Garamond"/>
        </w:rPr>
        <w:t xml:space="preserve">jednokratne </w:t>
      </w:r>
      <w:r w:rsidR="008520DA" w:rsidRPr="00036FFE">
        <w:rPr>
          <w:rFonts w:ascii="Garamond" w:hAnsi="Garamond"/>
        </w:rPr>
        <w:t xml:space="preserve">novčane pomoći i </w:t>
      </w:r>
      <w:r w:rsidRPr="00036FFE">
        <w:rPr>
          <w:rFonts w:ascii="Garamond" w:hAnsi="Garamond"/>
        </w:rPr>
        <w:t>donacije u naravi</w:t>
      </w:r>
      <w:r w:rsidR="008520DA" w:rsidRPr="00036FFE">
        <w:rPr>
          <w:rFonts w:ascii="Garamond" w:hAnsi="Garamond"/>
        </w:rPr>
        <w:t xml:space="preserve">), aktivnost Jednokratne novčane pomoći obiteljima novorođene djece u iznosu od </w:t>
      </w:r>
      <w:r w:rsidR="00DE49D7" w:rsidRPr="00036FFE">
        <w:rPr>
          <w:rFonts w:ascii="Garamond" w:hAnsi="Garamond"/>
        </w:rPr>
        <w:t>78.000,00</w:t>
      </w:r>
      <w:r w:rsidR="008520DA" w:rsidRPr="00036FFE">
        <w:rPr>
          <w:rFonts w:ascii="Garamond" w:hAnsi="Garamond"/>
        </w:rPr>
        <w:t xml:space="preserve"> kn</w:t>
      </w:r>
      <w:r w:rsidR="000C6BF3" w:rsidRPr="00036FFE">
        <w:rPr>
          <w:rFonts w:ascii="Garamond" w:hAnsi="Garamond"/>
        </w:rPr>
        <w:t xml:space="preserve"> ili </w:t>
      </w:r>
      <w:r w:rsidR="00DE49D7" w:rsidRPr="00036FFE">
        <w:rPr>
          <w:rFonts w:ascii="Garamond" w:hAnsi="Garamond"/>
        </w:rPr>
        <w:t>100,00</w:t>
      </w:r>
      <w:r w:rsidR="000C6BF3" w:rsidRPr="00036FFE">
        <w:rPr>
          <w:rFonts w:ascii="Garamond" w:hAnsi="Garamond"/>
        </w:rPr>
        <w:t>% tekućeg plana</w:t>
      </w:r>
      <w:r w:rsidR="008520DA" w:rsidRPr="00036FFE">
        <w:rPr>
          <w:rFonts w:ascii="Garamond" w:hAnsi="Garamond"/>
        </w:rPr>
        <w:t>, aktivnost Jednokratne novčane božićne</w:t>
      </w:r>
      <w:r w:rsidR="00DE49D7" w:rsidRPr="00036FFE">
        <w:rPr>
          <w:rFonts w:ascii="Garamond" w:hAnsi="Garamond"/>
        </w:rPr>
        <w:t xml:space="preserve"> i uskrsne</w:t>
      </w:r>
      <w:r w:rsidR="008520DA" w:rsidRPr="00036FFE">
        <w:rPr>
          <w:rFonts w:ascii="Garamond" w:hAnsi="Garamond"/>
        </w:rPr>
        <w:t xml:space="preserve"> pomoći umirovljenicima u iznosu od </w:t>
      </w:r>
      <w:r w:rsidR="00DE49D7" w:rsidRPr="00036FFE">
        <w:rPr>
          <w:rFonts w:ascii="Garamond" w:hAnsi="Garamond"/>
        </w:rPr>
        <w:t>44.800</w:t>
      </w:r>
      <w:r w:rsidR="008520DA" w:rsidRPr="00036FFE">
        <w:rPr>
          <w:rFonts w:ascii="Garamond" w:hAnsi="Garamond"/>
        </w:rPr>
        <w:t>,00 kn</w:t>
      </w:r>
      <w:r w:rsidR="000C6BF3" w:rsidRPr="00036FFE">
        <w:rPr>
          <w:rFonts w:ascii="Garamond" w:hAnsi="Garamond"/>
        </w:rPr>
        <w:t xml:space="preserve"> što čini </w:t>
      </w:r>
      <w:r w:rsidR="00DE49D7" w:rsidRPr="00036FFE">
        <w:rPr>
          <w:rFonts w:ascii="Garamond" w:hAnsi="Garamond"/>
        </w:rPr>
        <w:t>64,00</w:t>
      </w:r>
      <w:r w:rsidR="000C6BF3" w:rsidRPr="00036FFE">
        <w:rPr>
          <w:rFonts w:ascii="Garamond" w:hAnsi="Garamond"/>
        </w:rPr>
        <w:t>% tekućeg plana, aktivnost Provođenje rekreativnih aktivnosti mještana 2. i 3. životne dobi u iznosu od 12.000</w:t>
      </w:r>
      <w:r w:rsidR="00DE49D7" w:rsidRPr="00036FFE">
        <w:rPr>
          <w:rFonts w:ascii="Garamond" w:hAnsi="Garamond"/>
        </w:rPr>
        <w:t xml:space="preserve">,00 kn ili 100% tekućeg plana, </w:t>
      </w:r>
      <w:r w:rsidR="000C6BF3" w:rsidRPr="00036FFE">
        <w:rPr>
          <w:rFonts w:ascii="Garamond" w:hAnsi="Garamond"/>
        </w:rPr>
        <w:t xml:space="preserve">aktivnost Prijevoz starijih i nemoćnih osoba u iznosu od </w:t>
      </w:r>
      <w:r w:rsidR="00DE49D7" w:rsidRPr="00036FFE">
        <w:rPr>
          <w:rFonts w:ascii="Garamond" w:hAnsi="Garamond"/>
        </w:rPr>
        <w:t>240,00</w:t>
      </w:r>
      <w:r w:rsidR="000C6BF3" w:rsidRPr="00036FFE">
        <w:rPr>
          <w:rFonts w:ascii="Garamond" w:hAnsi="Garamond"/>
        </w:rPr>
        <w:t xml:space="preserve"> kn ili </w:t>
      </w:r>
      <w:r w:rsidR="00DE49D7" w:rsidRPr="00036FFE">
        <w:rPr>
          <w:rFonts w:ascii="Garamond" w:hAnsi="Garamond"/>
        </w:rPr>
        <w:t>1,60% tekućeg plana i aktivnost Financiranje programa djelovanja Crvenog križa u iznosu od 47.958,92 kn.</w:t>
      </w:r>
    </w:p>
    <w:p w14:paraId="31A2B0B7" w14:textId="77777777" w:rsidR="009212A3" w:rsidRPr="00036FFE" w:rsidRDefault="009212A3" w:rsidP="009212A3">
      <w:pPr>
        <w:jc w:val="both"/>
        <w:rPr>
          <w:rFonts w:ascii="Garamond" w:hAnsi="Garamond"/>
        </w:rPr>
      </w:pPr>
    </w:p>
    <w:p w14:paraId="49622FE0" w14:textId="77777777" w:rsidR="009212A3" w:rsidRPr="00036FFE" w:rsidRDefault="009212A3" w:rsidP="009212A3">
      <w:pPr>
        <w:jc w:val="both"/>
        <w:rPr>
          <w:rFonts w:ascii="Garamond" w:hAnsi="Garamond"/>
          <w:u w:val="single"/>
        </w:rPr>
      </w:pPr>
      <w:r w:rsidRPr="00036FFE">
        <w:rPr>
          <w:rFonts w:ascii="Garamond" w:hAnsi="Garamond"/>
          <w:u w:val="single"/>
        </w:rPr>
        <w:t>PROGRAM 1012 Javne potrebe iz područja primarne zdravstvene zaštite</w:t>
      </w:r>
    </w:p>
    <w:p w14:paraId="56D38495" w14:textId="047FFA71" w:rsidR="009212A3" w:rsidRPr="00036FFE" w:rsidRDefault="009212A3" w:rsidP="009212A3">
      <w:pPr>
        <w:jc w:val="both"/>
        <w:rPr>
          <w:rFonts w:ascii="Garamond" w:hAnsi="Garamond"/>
        </w:rPr>
      </w:pPr>
      <w:r w:rsidRPr="00036FFE">
        <w:rPr>
          <w:rFonts w:ascii="Garamond" w:hAnsi="Garamond"/>
        </w:rPr>
        <w:t>Prog</w:t>
      </w:r>
      <w:r w:rsidR="000C6BF3" w:rsidRPr="00036FFE">
        <w:rPr>
          <w:rFonts w:ascii="Garamond" w:hAnsi="Garamond"/>
        </w:rPr>
        <w:t xml:space="preserve">ram </w:t>
      </w:r>
      <w:r w:rsidR="00C50772" w:rsidRPr="00036FFE">
        <w:rPr>
          <w:rFonts w:ascii="Garamond" w:hAnsi="Garamond"/>
        </w:rPr>
        <w:t>nije ostvaren.</w:t>
      </w:r>
    </w:p>
    <w:p w14:paraId="0B922AAA" w14:textId="77777777" w:rsidR="000C6BF3" w:rsidRPr="00036FFE" w:rsidRDefault="000C6BF3" w:rsidP="009212A3">
      <w:pPr>
        <w:jc w:val="both"/>
        <w:rPr>
          <w:rFonts w:ascii="Garamond" w:hAnsi="Garamond"/>
        </w:rPr>
      </w:pPr>
    </w:p>
    <w:p w14:paraId="017B69C5" w14:textId="77777777" w:rsidR="000C6BF3" w:rsidRPr="00036FFE" w:rsidRDefault="000C6BF3" w:rsidP="009212A3">
      <w:pPr>
        <w:jc w:val="both"/>
        <w:rPr>
          <w:rFonts w:ascii="Garamond" w:hAnsi="Garamond"/>
          <w:u w:val="single"/>
        </w:rPr>
      </w:pPr>
      <w:r w:rsidRPr="00036FFE">
        <w:rPr>
          <w:rFonts w:ascii="Garamond" w:hAnsi="Garamond"/>
          <w:u w:val="single"/>
        </w:rPr>
        <w:t>PROGRAM 1014 Prostorno plansko uređenje</w:t>
      </w:r>
    </w:p>
    <w:p w14:paraId="76954BE8" w14:textId="14E23748" w:rsidR="000C6BF3" w:rsidRPr="00036FFE" w:rsidRDefault="000C6BF3" w:rsidP="009212A3">
      <w:pPr>
        <w:jc w:val="both"/>
        <w:rPr>
          <w:rFonts w:ascii="Garamond" w:hAnsi="Garamond"/>
        </w:rPr>
      </w:pPr>
      <w:r w:rsidRPr="00036FFE">
        <w:rPr>
          <w:rFonts w:ascii="Garamond" w:hAnsi="Garamond"/>
        </w:rPr>
        <w:t xml:space="preserve">Program je ostvaren u iznosu od </w:t>
      </w:r>
      <w:r w:rsidR="00C50772" w:rsidRPr="00036FFE">
        <w:rPr>
          <w:rFonts w:ascii="Garamond" w:hAnsi="Garamond"/>
        </w:rPr>
        <w:t>43.646,25</w:t>
      </w:r>
      <w:r w:rsidRPr="00036FFE">
        <w:rPr>
          <w:rFonts w:ascii="Garamond" w:hAnsi="Garamond"/>
        </w:rPr>
        <w:t xml:space="preserve"> kn što čini </w:t>
      </w:r>
      <w:r w:rsidR="00C50772" w:rsidRPr="00036FFE">
        <w:rPr>
          <w:rFonts w:ascii="Garamond" w:hAnsi="Garamond"/>
        </w:rPr>
        <w:t xml:space="preserve">21,82% tekućeg plana, a obuhvaća kapitalni projekt Urbanistički plan uređenja </w:t>
      </w:r>
      <w:proofErr w:type="spellStart"/>
      <w:r w:rsidR="00C50772" w:rsidRPr="00036FFE">
        <w:rPr>
          <w:rFonts w:ascii="Garamond" w:hAnsi="Garamond"/>
        </w:rPr>
        <w:t>Sudovčina</w:t>
      </w:r>
      <w:proofErr w:type="spellEnd"/>
      <w:r w:rsidR="00C50772" w:rsidRPr="00036FFE">
        <w:rPr>
          <w:rFonts w:ascii="Garamond" w:hAnsi="Garamond"/>
        </w:rPr>
        <w:t xml:space="preserve"> u iznosu od 13.500,00 kn i kapitalni projekt III. Izmjene i dopune Prostornog plana uređenja Općine Martijanec u iznosu od 30.146,25 kn.</w:t>
      </w:r>
    </w:p>
    <w:p w14:paraId="135B7DC4" w14:textId="77777777" w:rsidR="00C50772" w:rsidRPr="00036FFE" w:rsidRDefault="00C50772" w:rsidP="00B02B23">
      <w:pPr>
        <w:tabs>
          <w:tab w:val="right" w:pos="4536"/>
        </w:tabs>
        <w:rPr>
          <w:rFonts w:ascii="Garamond" w:hAnsi="Garamond"/>
          <w:b/>
        </w:rPr>
      </w:pPr>
    </w:p>
    <w:p w14:paraId="150B67BB" w14:textId="77777777" w:rsidR="00FE746D" w:rsidRPr="00036FFE" w:rsidRDefault="00FE746D" w:rsidP="00754CA1">
      <w:pPr>
        <w:tabs>
          <w:tab w:val="right" w:pos="4536"/>
        </w:tabs>
        <w:jc w:val="center"/>
        <w:rPr>
          <w:rFonts w:ascii="Garamond" w:hAnsi="Garamond"/>
          <w:b/>
        </w:rPr>
      </w:pPr>
      <w:r w:rsidRPr="00036FFE">
        <w:rPr>
          <w:rFonts w:ascii="Garamond" w:hAnsi="Garamond"/>
          <w:b/>
        </w:rPr>
        <w:t>3. Izvještaj o zaduživanju na domaćem i stranom tržištu kapitala</w:t>
      </w:r>
    </w:p>
    <w:p w14:paraId="71972E5F" w14:textId="02C0D878" w:rsidR="00FE746D" w:rsidRPr="00036FFE" w:rsidRDefault="00D40D6E" w:rsidP="00FE746D">
      <w:pPr>
        <w:tabs>
          <w:tab w:val="right" w:pos="6237"/>
          <w:tab w:val="right" w:pos="8789"/>
        </w:tabs>
        <w:jc w:val="both"/>
        <w:rPr>
          <w:rFonts w:ascii="Garamond" w:hAnsi="Garamond"/>
        </w:rPr>
      </w:pPr>
      <w:r w:rsidRPr="00036FFE">
        <w:rPr>
          <w:rFonts w:ascii="Garamond" w:hAnsi="Garamond"/>
        </w:rPr>
        <w:t>Izvještaj o zaduživanju na domaćem i stranom tržištu</w:t>
      </w:r>
      <w:r w:rsidR="00A038BB" w:rsidRPr="00036FFE">
        <w:rPr>
          <w:rFonts w:ascii="Garamond" w:hAnsi="Garamond"/>
        </w:rPr>
        <w:t xml:space="preserve"> kapitala prikazan je u članku </w:t>
      </w:r>
      <w:r w:rsidR="00C50772" w:rsidRPr="00036FFE">
        <w:rPr>
          <w:rFonts w:ascii="Garamond" w:hAnsi="Garamond"/>
        </w:rPr>
        <w:t>5</w:t>
      </w:r>
      <w:r w:rsidRPr="00036FFE">
        <w:rPr>
          <w:rFonts w:ascii="Garamond" w:hAnsi="Garamond"/>
        </w:rPr>
        <w:t>. Godišnjeg izvještaja o izvršenju proračuna Općine M</w:t>
      </w:r>
      <w:r w:rsidR="00A038BB" w:rsidRPr="00036FFE">
        <w:rPr>
          <w:rFonts w:ascii="Garamond" w:hAnsi="Garamond"/>
        </w:rPr>
        <w:t>artijanec za 202</w:t>
      </w:r>
      <w:r w:rsidR="00C50772" w:rsidRPr="00036FFE">
        <w:rPr>
          <w:rFonts w:ascii="Garamond" w:hAnsi="Garamond"/>
        </w:rPr>
        <w:t>2</w:t>
      </w:r>
      <w:r w:rsidRPr="00036FFE">
        <w:rPr>
          <w:rFonts w:ascii="Garamond" w:hAnsi="Garamond"/>
        </w:rPr>
        <w:t>. godinu.</w:t>
      </w:r>
    </w:p>
    <w:p w14:paraId="1D4DABDA" w14:textId="77777777" w:rsidR="00FE746D" w:rsidRPr="00036FFE" w:rsidRDefault="00FE746D" w:rsidP="00FE746D">
      <w:pPr>
        <w:tabs>
          <w:tab w:val="right" w:pos="6237"/>
          <w:tab w:val="right" w:pos="8789"/>
        </w:tabs>
        <w:jc w:val="center"/>
        <w:rPr>
          <w:rFonts w:ascii="Garamond" w:hAnsi="Garamond"/>
          <w:b/>
        </w:rPr>
      </w:pPr>
    </w:p>
    <w:p w14:paraId="47C6847D" w14:textId="77777777" w:rsidR="00FE746D" w:rsidRPr="00036FFE" w:rsidRDefault="00FE746D" w:rsidP="00754CA1">
      <w:pPr>
        <w:tabs>
          <w:tab w:val="right" w:pos="6237"/>
          <w:tab w:val="right" w:pos="8789"/>
        </w:tabs>
        <w:jc w:val="center"/>
        <w:rPr>
          <w:rFonts w:ascii="Garamond" w:hAnsi="Garamond"/>
          <w:b/>
        </w:rPr>
      </w:pPr>
      <w:r w:rsidRPr="00036FFE">
        <w:rPr>
          <w:rFonts w:ascii="Garamond" w:hAnsi="Garamond"/>
          <w:b/>
        </w:rPr>
        <w:t>4. Izvještaj o korištenju proračunske zalihe</w:t>
      </w:r>
    </w:p>
    <w:p w14:paraId="25D59564" w14:textId="066923FC" w:rsidR="00D40D6E" w:rsidRPr="00036FFE" w:rsidRDefault="00D40D6E" w:rsidP="00D40D6E">
      <w:pPr>
        <w:tabs>
          <w:tab w:val="right" w:pos="6237"/>
          <w:tab w:val="right" w:pos="8789"/>
        </w:tabs>
        <w:jc w:val="both"/>
        <w:rPr>
          <w:rFonts w:ascii="Garamond" w:hAnsi="Garamond"/>
        </w:rPr>
      </w:pPr>
      <w:r w:rsidRPr="00036FFE">
        <w:rPr>
          <w:rFonts w:ascii="Garamond" w:hAnsi="Garamond"/>
        </w:rPr>
        <w:t>Izvještaj o korištenju proračuns</w:t>
      </w:r>
      <w:r w:rsidR="00A038BB" w:rsidRPr="00036FFE">
        <w:rPr>
          <w:rFonts w:ascii="Garamond" w:hAnsi="Garamond"/>
        </w:rPr>
        <w:t>ke zalihe prika</w:t>
      </w:r>
      <w:r w:rsidR="00C50772" w:rsidRPr="00036FFE">
        <w:rPr>
          <w:rFonts w:ascii="Garamond" w:hAnsi="Garamond"/>
        </w:rPr>
        <w:t>zan je u članku 4</w:t>
      </w:r>
      <w:r w:rsidRPr="00036FFE">
        <w:rPr>
          <w:rFonts w:ascii="Garamond" w:hAnsi="Garamond"/>
        </w:rPr>
        <w:t>. Godišnjeg izvještaja o izvršenju proračuna Općine M</w:t>
      </w:r>
      <w:r w:rsidR="00C50772" w:rsidRPr="00036FFE">
        <w:rPr>
          <w:rFonts w:ascii="Garamond" w:hAnsi="Garamond"/>
        </w:rPr>
        <w:t>artijanec za 2022</w:t>
      </w:r>
      <w:r w:rsidRPr="00036FFE">
        <w:rPr>
          <w:rFonts w:ascii="Garamond" w:hAnsi="Garamond"/>
        </w:rPr>
        <w:t>. godinu.</w:t>
      </w:r>
    </w:p>
    <w:p w14:paraId="0DD0D8F9" w14:textId="77777777" w:rsidR="00FE746D" w:rsidRPr="00036FFE" w:rsidRDefault="00FE746D" w:rsidP="00FE746D">
      <w:pPr>
        <w:tabs>
          <w:tab w:val="right" w:pos="6237"/>
          <w:tab w:val="right" w:pos="8789"/>
        </w:tabs>
        <w:rPr>
          <w:rFonts w:ascii="Garamond" w:hAnsi="Garamond"/>
        </w:rPr>
      </w:pPr>
    </w:p>
    <w:p w14:paraId="2020926A" w14:textId="77777777" w:rsidR="00FE746D" w:rsidRPr="00036FFE" w:rsidRDefault="00FE746D" w:rsidP="00754CA1">
      <w:pPr>
        <w:tabs>
          <w:tab w:val="right" w:pos="6237"/>
          <w:tab w:val="right" w:pos="8789"/>
        </w:tabs>
        <w:jc w:val="center"/>
        <w:rPr>
          <w:rFonts w:ascii="Garamond" w:hAnsi="Garamond"/>
          <w:b/>
        </w:rPr>
      </w:pPr>
      <w:r w:rsidRPr="00036FFE">
        <w:rPr>
          <w:rFonts w:ascii="Garamond" w:hAnsi="Garamond"/>
          <w:b/>
        </w:rPr>
        <w:t>5. Izvještaj o danim jamstvima i izdacima po danim jamstvima</w:t>
      </w:r>
    </w:p>
    <w:p w14:paraId="1C9DAAB3" w14:textId="4141ED64" w:rsidR="00FE746D" w:rsidRPr="00036FFE" w:rsidRDefault="00D40D6E" w:rsidP="00D40D6E">
      <w:pPr>
        <w:tabs>
          <w:tab w:val="right" w:pos="6237"/>
          <w:tab w:val="right" w:pos="10206"/>
        </w:tabs>
        <w:jc w:val="both"/>
        <w:rPr>
          <w:rFonts w:ascii="Garamond" w:hAnsi="Garamond"/>
        </w:rPr>
      </w:pPr>
      <w:r w:rsidRPr="00036FFE">
        <w:rPr>
          <w:rFonts w:ascii="Garamond" w:hAnsi="Garamond"/>
        </w:rPr>
        <w:t xml:space="preserve">Izvještaj o danim jamstvima i izdacima po danim </w:t>
      </w:r>
      <w:r w:rsidR="00A038BB" w:rsidRPr="00036FFE">
        <w:rPr>
          <w:rFonts w:ascii="Garamond" w:hAnsi="Garamond"/>
        </w:rPr>
        <w:t>jamstvima prikazan je u članku 6</w:t>
      </w:r>
      <w:r w:rsidRPr="00036FFE">
        <w:rPr>
          <w:rFonts w:ascii="Garamond" w:hAnsi="Garamond"/>
        </w:rPr>
        <w:t>. Godišnjeg izvještaja o izvršenju proračuna Općine M</w:t>
      </w:r>
      <w:r w:rsidR="00A038BB" w:rsidRPr="00036FFE">
        <w:rPr>
          <w:rFonts w:ascii="Garamond" w:hAnsi="Garamond"/>
        </w:rPr>
        <w:t>artijanec za 202</w:t>
      </w:r>
      <w:r w:rsidR="00C50772" w:rsidRPr="00036FFE">
        <w:rPr>
          <w:rFonts w:ascii="Garamond" w:hAnsi="Garamond"/>
        </w:rPr>
        <w:t>2</w:t>
      </w:r>
      <w:r w:rsidRPr="00036FFE">
        <w:rPr>
          <w:rFonts w:ascii="Garamond" w:hAnsi="Garamond"/>
        </w:rPr>
        <w:t>. godinu.</w:t>
      </w:r>
    </w:p>
    <w:p w14:paraId="67AA65B9" w14:textId="77777777" w:rsidR="00FE746D" w:rsidRPr="00036FFE" w:rsidRDefault="00FE746D" w:rsidP="00FE746D">
      <w:pPr>
        <w:tabs>
          <w:tab w:val="right" w:pos="6237"/>
          <w:tab w:val="right" w:pos="8789"/>
        </w:tabs>
        <w:rPr>
          <w:rFonts w:ascii="Garamond" w:hAnsi="Garamond"/>
          <w:color w:val="FF0000"/>
        </w:rPr>
      </w:pPr>
    </w:p>
    <w:p w14:paraId="0F0D5C1A" w14:textId="193CF025" w:rsidR="00FE746D" w:rsidRPr="00036FFE" w:rsidRDefault="00FE746D" w:rsidP="00754CA1">
      <w:pPr>
        <w:tabs>
          <w:tab w:val="right" w:pos="6237"/>
          <w:tab w:val="right" w:pos="8789"/>
        </w:tabs>
        <w:jc w:val="center"/>
        <w:rPr>
          <w:rFonts w:ascii="Garamond" w:hAnsi="Garamond"/>
          <w:b/>
        </w:rPr>
      </w:pPr>
      <w:r w:rsidRPr="00036FFE">
        <w:rPr>
          <w:rFonts w:ascii="Garamond" w:hAnsi="Garamond"/>
          <w:b/>
        </w:rPr>
        <w:t>6. Izvještaj</w:t>
      </w:r>
      <w:r w:rsidR="00C50772" w:rsidRPr="00036FFE">
        <w:rPr>
          <w:rFonts w:ascii="Garamond" w:hAnsi="Garamond"/>
          <w:b/>
        </w:rPr>
        <w:t xml:space="preserve"> o</w:t>
      </w:r>
      <w:r w:rsidRPr="00036FFE">
        <w:rPr>
          <w:rFonts w:ascii="Garamond" w:hAnsi="Garamond"/>
          <w:b/>
        </w:rPr>
        <w:t xml:space="preserve"> ostvarenja prihoda i primitaka, rashoda i izdataka</w:t>
      </w:r>
    </w:p>
    <w:p w14:paraId="0E930885" w14:textId="77777777" w:rsidR="00FE746D" w:rsidRPr="00036FFE" w:rsidRDefault="00FE746D" w:rsidP="00FE746D">
      <w:pPr>
        <w:tabs>
          <w:tab w:val="right" w:pos="6237"/>
          <w:tab w:val="right" w:pos="8789"/>
        </w:tabs>
        <w:rPr>
          <w:rFonts w:ascii="Garamond" w:hAnsi="Garamond"/>
        </w:rPr>
      </w:pPr>
      <w:r w:rsidRPr="00036FFE">
        <w:rPr>
          <w:rFonts w:ascii="Garamond" w:hAnsi="Garamond"/>
        </w:rPr>
        <w:t>Obrazloženje ostvarenja prihoda i primitaka, rashoda i izdataka iznijeto je u točkama 1. i 2.</w:t>
      </w:r>
    </w:p>
    <w:p w14:paraId="66F89622" w14:textId="77777777" w:rsidR="006D4880" w:rsidRDefault="006D4880" w:rsidP="00D0718D">
      <w:pPr>
        <w:widowControl w:val="0"/>
        <w:autoSpaceDE w:val="0"/>
        <w:autoSpaceDN w:val="0"/>
        <w:adjustRightInd w:val="0"/>
        <w:spacing w:line="276" w:lineRule="auto"/>
        <w:jc w:val="center"/>
        <w:rPr>
          <w:rFonts w:ascii="Garamond" w:hAnsi="Garamond"/>
          <w:b/>
          <w:sz w:val="22"/>
          <w:szCs w:val="22"/>
        </w:rPr>
      </w:pPr>
    </w:p>
    <w:p w14:paraId="69A48CD0" w14:textId="77777777" w:rsidR="006D4880" w:rsidRDefault="00D0718D" w:rsidP="00D0718D">
      <w:pPr>
        <w:widowControl w:val="0"/>
        <w:autoSpaceDE w:val="0"/>
        <w:autoSpaceDN w:val="0"/>
        <w:adjustRightInd w:val="0"/>
        <w:spacing w:line="276" w:lineRule="auto"/>
        <w:jc w:val="center"/>
        <w:rPr>
          <w:rFonts w:ascii="Garamond" w:hAnsi="Garamond"/>
          <w:b/>
          <w:sz w:val="22"/>
          <w:szCs w:val="22"/>
        </w:rPr>
      </w:pPr>
      <w:r>
        <w:rPr>
          <w:rFonts w:ascii="Garamond" w:hAnsi="Garamond"/>
          <w:b/>
          <w:sz w:val="22"/>
          <w:szCs w:val="22"/>
        </w:rPr>
        <w:t xml:space="preserve">7. </w:t>
      </w:r>
      <w:r w:rsidRPr="00D0718D">
        <w:rPr>
          <w:rFonts w:ascii="Garamond" w:hAnsi="Garamond"/>
          <w:b/>
          <w:sz w:val="22"/>
          <w:szCs w:val="22"/>
        </w:rPr>
        <w:t xml:space="preserve">Izvještaj o stanju potraživanja i dospjelih obveza te o stanju potencijalnih </w:t>
      </w:r>
    </w:p>
    <w:p w14:paraId="749E0CC1" w14:textId="68BAE811" w:rsidR="00D0718D" w:rsidRPr="00D0718D" w:rsidRDefault="00D0718D" w:rsidP="00D0718D">
      <w:pPr>
        <w:widowControl w:val="0"/>
        <w:autoSpaceDE w:val="0"/>
        <w:autoSpaceDN w:val="0"/>
        <w:adjustRightInd w:val="0"/>
        <w:spacing w:line="276" w:lineRule="auto"/>
        <w:jc w:val="center"/>
        <w:rPr>
          <w:rFonts w:ascii="Garamond" w:hAnsi="Garamond"/>
          <w:b/>
          <w:sz w:val="22"/>
          <w:szCs w:val="22"/>
        </w:rPr>
      </w:pPr>
      <w:r w:rsidRPr="00D0718D">
        <w:rPr>
          <w:rFonts w:ascii="Garamond" w:hAnsi="Garamond"/>
          <w:b/>
          <w:sz w:val="22"/>
          <w:szCs w:val="22"/>
        </w:rPr>
        <w:t>po osnovi sudskih sporova</w:t>
      </w:r>
    </w:p>
    <w:p w14:paraId="15F7F7A9" w14:textId="6A840D21" w:rsidR="006D4880" w:rsidRPr="00036FFE" w:rsidRDefault="00D0718D" w:rsidP="006D4880">
      <w:pPr>
        <w:tabs>
          <w:tab w:val="right" w:pos="6237"/>
          <w:tab w:val="right" w:pos="10206"/>
        </w:tabs>
        <w:jc w:val="both"/>
        <w:rPr>
          <w:rFonts w:ascii="Garamond" w:hAnsi="Garamond"/>
        </w:rPr>
      </w:pPr>
      <w:r w:rsidRPr="006D4880">
        <w:rPr>
          <w:rFonts w:ascii="Garamond" w:hAnsi="Garamond"/>
          <w:sz w:val="22"/>
          <w:szCs w:val="22"/>
        </w:rPr>
        <w:t>Izvještaj o stanju potraživanja i dospjelih obveza te o stanju potencijalnih po osnovi sudskih sporova</w:t>
      </w:r>
      <w:r w:rsidRPr="006D4880">
        <w:rPr>
          <w:rFonts w:ascii="Garamond" w:hAnsi="Garamond"/>
          <w:sz w:val="22"/>
          <w:szCs w:val="22"/>
        </w:rPr>
        <w:t xml:space="preserve"> </w:t>
      </w:r>
      <w:r w:rsidR="006D4880" w:rsidRPr="006D4880">
        <w:rPr>
          <w:rFonts w:ascii="Garamond" w:hAnsi="Garamond"/>
        </w:rPr>
        <w:t>prikazan</w:t>
      </w:r>
      <w:r w:rsidR="006D4880">
        <w:rPr>
          <w:rFonts w:ascii="Garamond" w:hAnsi="Garamond"/>
        </w:rPr>
        <w:t xml:space="preserve"> je u članku 7</w:t>
      </w:r>
      <w:r w:rsidR="006D4880" w:rsidRPr="00036FFE">
        <w:rPr>
          <w:rFonts w:ascii="Garamond" w:hAnsi="Garamond"/>
        </w:rPr>
        <w:t>. Godišnjeg izvještaja o izvršenju proračuna Općine Martijanec za 2022. godinu.</w:t>
      </w:r>
    </w:p>
    <w:p w14:paraId="7945A718" w14:textId="54861B7F" w:rsidR="00036FFE" w:rsidRPr="00036FFE" w:rsidRDefault="00036FFE" w:rsidP="00FE746D">
      <w:pPr>
        <w:tabs>
          <w:tab w:val="right" w:pos="6237"/>
          <w:tab w:val="right" w:pos="8789"/>
        </w:tabs>
        <w:rPr>
          <w:rFonts w:ascii="Garamond" w:hAnsi="Garamond"/>
        </w:rPr>
      </w:pPr>
    </w:p>
    <w:p w14:paraId="39BA9D33" w14:textId="07F7CB8F" w:rsidR="00FE746D" w:rsidRPr="00036FFE" w:rsidRDefault="004B2B31" w:rsidP="004B2B31">
      <w:pPr>
        <w:tabs>
          <w:tab w:val="right" w:pos="6237"/>
          <w:tab w:val="right" w:pos="8789"/>
        </w:tabs>
        <w:rPr>
          <w:rFonts w:ascii="Garamond" w:hAnsi="Garamond"/>
          <w:b/>
        </w:rPr>
      </w:pPr>
      <w:r>
        <w:rPr>
          <w:rFonts w:ascii="Garamond" w:hAnsi="Garamond"/>
          <w:b/>
        </w:rPr>
        <w:t>Dječji vrtić</w:t>
      </w:r>
      <w:r w:rsidR="00036FFE" w:rsidRPr="00036FFE">
        <w:rPr>
          <w:rFonts w:ascii="Garamond" w:hAnsi="Garamond"/>
          <w:b/>
        </w:rPr>
        <w:t xml:space="preserve"> Vlakić Martijanec</w:t>
      </w:r>
    </w:p>
    <w:p w14:paraId="06151CCA" w14:textId="77777777" w:rsidR="00036FFE" w:rsidRPr="00036FFE" w:rsidRDefault="00036FFE" w:rsidP="00036FFE">
      <w:pPr>
        <w:tabs>
          <w:tab w:val="right" w:pos="6237"/>
          <w:tab w:val="right" w:pos="8789"/>
        </w:tabs>
        <w:jc w:val="center"/>
        <w:rPr>
          <w:rFonts w:ascii="Garamond" w:hAnsi="Garamond"/>
          <w:b/>
        </w:rPr>
      </w:pPr>
      <w:r w:rsidRPr="00036FFE">
        <w:rPr>
          <w:rFonts w:ascii="Garamond" w:hAnsi="Garamond"/>
          <w:b/>
          <w:color w:val="000000"/>
        </w:rPr>
        <w:t>1. OPĆI DIO PRORAČUNA</w:t>
      </w:r>
    </w:p>
    <w:p w14:paraId="72FE27B4" w14:textId="77777777" w:rsidR="00036FFE" w:rsidRPr="00036FFE" w:rsidRDefault="00036FFE" w:rsidP="00036FFE">
      <w:pPr>
        <w:tabs>
          <w:tab w:val="right" w:pos="6237"/>
          <w:tab w:val="right" w:pos="8789"/>
        </w:tabs>
        <w:jc w:val="center"/>
        <w:rPr>
          <w:rFonts w:ascii="Garamond" w:hAnsi="Garamond"/>
          <w:b/>
          <w:color w:val="000000"/>
        </w:rPr>
      </w:pPr>
    </w:p>
    <w:p w14:paraId="6B2DA173" w14:textId="4848D14A" w:rsidR="00036FFE" w:rsidRPr="00036FFE" w:rsidRDefault="00036FFE" w:rsidP="00036FFE">
      <w:pPr>
        <w:tabs>
          <w:tab w:val="right" w:pos="6237"/>
          <w:tab w:val="right" w:pos="8789"/>
        </w:tabs>
        <w:jc w:val="both"/>
        <w:rPr>
          <w:rFonts w:ascii="Garamond" w:hAnsi="Garamond"/>
          <w:b/>
          <w:color w:val="000000"/>
        </w:rPr>
      </w:pPr>
      <w:r w:rsidRPr="00036FFE">
        <w:rPr>
          <w:rFonts w:ascii="Garamond" w:hAnsi="Garamond"/>
          <w:b/>
          <w:color w:val="000000"/>
        </w:rPr>
        <w:t>Račun prihoda i rashoda</w:t>
      </w:r>
    </w:p>
    <w:p w14:paraId="5097BB9A" w14:textId="77777777" w:rsidR="00036FFE" w:rsidRPr="00036FFE" w:rsidRDefault="00036FFE" w:rsidP="00036FFE">
      <w:pPr>
        <w:contextualSpacing/>
        <w:jc w:val="both"/>
        <w:rPr>
          <w:rFonts w:ascii="Garamond" w:hAnsi="Garamond"/>
          <w:color w:val="C9211E"/>
        </w:rPr>
      </w:pPr>
      <w:r w:rsidRPr="00036FFE">
        <w:rPr>
          <w:rFonts w:ascii="Garamond" w:hAnsi="Garamond"/>
          <w:color w:val="000000"/>
        </w:rPr>
        <w:t>U izvještajnom razdoblju prihodi poslovanja ostvareni su u iznosu od 2.181.193,40 kn dok su rashodi poslovanja realizirani u iznosu od 2.147.568,43 kn. Prihodi od prodaje nefinancijske imovine nisu ostvareni, a rashodi za nabavu nefinancijske imovine realizirani su u iznosu od 24.781,18 kn. Primici i izdaci u izvještajnom razdoblju nisu ostvareni. Uz preneseni manjak iz prethodne godine od 4.188,42 kn te ostvareni višak tekuće godine u iznosu od 8.843,79 kn ukupni višak koji se prenosi u sljedeću godinu iznosi 4.655,37 kn.</w:t>
      </w:r>
    </w:p>
    <w:p w14:paraId="409FA70D" w14:textId="3FC0CFAE" w:rsidR="00036FFE" w:rsidRPr="00036FFE" w:rsidRDefault="00036FFE" w:rsidP="00036FFE">
      <w:pPr>
        <w:tabs>
          <w:tab w:val="right" w:pos="6237"/>
          <w:tab w:val="right" w:pos="8789"/>
        </w:tabs>
        <w:jc w:val="both"/>
        <w:rPr>
          <w:rFonts w:ascii="Garamond" w:hAnsi="Garamond"/>
          <w:color w:val="000000"/>
        </w:rPr>
      </w:pPr>
      <w:r w:rsidRPr="00036FFE">
        <w:rPr>
          <w:rFonts w:ascii="Garamond" w:hAnsi="Garamond"/>
          <w:color w:val="000000"/>
        </w:rPr>
        <w:t>Prihodi su realizirani u iznosu od 2.181.193,40 kn što je za 25,61 % više u odnosu na ostvarenje prethodne proračunske godine. U nastavku se daje struktura ostvarenih prihoda po skupinama tijekom 2021. i 2022. godine sa indeksima ostvarenja:</w:t>
      </w:r>
    </w:p>
    <w:tbl>
      <w:tblPr>
        <w:tblW w:w="10363" w:type="dxa"/>
        <w:tblInd w:w="93" w:type="dxa"/>
        <w:tblLook w:val="04A0" w:firstRow="1" w:lastRow="0" w:firstColumn="1" w:lastColumn="0" w:noHBand="0" w:noVBand="1"/>
      </w:tblPr>
      <w:tblGrid>
        <w:gridCol w:w="1075"/>
        <w:gridCol w:w="3335"/>
        <w:gridCol w:w="1559"/>
        <w:gridCol w:w="1404"/>
        <w:gridCol w:w="1289"/>
        <w:gridCol w:w="851"/>
        <w:gridCol w:w="850"/>
      </w:tblGrid>
      <w:tr w:rsidR="004B2B31" w:rsidRPr="00036FFE" w14:paraId="38FA7886" w14:textId="77777777" w:rsidTr="004B2B31">
        <w:trPr>
          <w:trHeight w:val="300"/>
        </w:trPr>
        <w:tc>
          <w:tcPr>
            <w:tcW w:w="10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D86F78" w14:textId="77777777" w:rsidR="00036FFE" w:rsidRPr="00036FFE" w:rsidRDefault="00036FFE" w:rsidP="00036FFE">
            <w:pPr>
              <w:jc w:val="center"/>
              <w:rPr>
                <w:rFonts w:ascii="Garamond" w:hAnsi="Garamond"/>
                <w:b/>
                <w:bCs/>
                <w:sz w:val="22"/>
                <w:szCs w:val="22"/>
              </w:rPr>
            </w:pPr>
            <w:r w:rsidRPr="00036FFE">
              <w:rPr>
                <w:rFonts w:ascii="Garamond" w:hAnsi="Garamond"/>
                <w:b/>
                <w:bCs/>
                <w:color w:val="000000"/>
                <w:sz w:val="22"/>
                <w:szCs w:val="22"/>
              </w:rPr>
              <w:t>Skupina konta</w:t>
            </w:r>
          </w:p>
        </w:tc>
        <w:tc>
          <w:tcPr>
            <w:tcW w:w="33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392EF3" w14:textId="77777777" w:rsidR="00036FFE" w:rsidRPr="00036FFE" w:rsidRDefault="00036FFE" w:rsidP="00036FFE">
            <w:pPr>
              <w:jc w:val="center"/>
              <w:rPr>
                <w:rFonts w:ascii="Garamond" w:hAnsi="Garamond"/>
                <w:b/>
                <w:bCs/>
                <w:sz w:val="22"/>
                <w:szCs w:val="22"/>
              </w:rPr>
            </w:pPr>
            <w:r w:rsidRPr="00036FFE">
              <w:rPr>
                <w:rFonts w:ascii="Garamond" w:hAnsi="Garamond"/>
                <w:b/>
                <w:bCs/>
                <w:color w:val="000000"/>
                <w:sz w:val="22"/>
                <w:szCs w:val="22"/>
              </w:rPr>
              <w:t>Naziv konta</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CB10C0" w14:textId="77777777" w:rsidR="00036FFE" w:rsidRPr="00036FFE" w:rsidRDefault="00036FFE" w:rsidP="00036FFE">
            <w:pPr>
              <w:jc w:val="center"/>
              <w:rPr>
                <w:rFonts w:ascii="Garamond" w:hAnsi="Garamond"/>
                <w:sz w:val="22"/>
                <w:szCs w:val="22"/>
              </w:rPr>
            </w:pPr>
            <w:r w:rsidRPr="00036FFE">
              <w:rPr>
                <w:rFonts w:ascii="Garamond" w:hAnsi="Garamond"/>
                <w:b/>
                <w:bCs/>
                <w:color w:val="000000"/>
                <w:sz w:val="22"/>
                <w:szCs w:val="22"/>
              </w:rPr>
              <w:t>Izvršenje 2021.</w:t>
            </w:r>
          </w:p>
        </w:tc>
        <w:tc>
          <w:tcPr>
            <w:tcW w:w="14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4E3B84" w14:textId="77777777" w:rsidR="00036FFE" w:rsidRPr="00036FFE" w:rsidRDefault="00036FFE" w:rsidP="00036FFE">
            <w:pPr>
              <w:jc w:val="center"/>
              <w:rPr>
                <w:rFonts w:ascii="Garamond" w:hAnsi="Garamond"/>
                <w:sz w:val="22"/>
                <w:szCs w:val="22"/>
              </w:rPr>
            </w:pPr>
            <w:r w:rsidRPr="00036FFE">
              <w:rPr>
                <w:rFonts w:ascii="Garamond" w:hAnsi="Garamond"/>
                <w:b/>
                <w:bCs/>
                <w:color w:val="000000"/>
                <w:sz w:val="22"/>
                <w:szCs w:val="22"/>
              </w:rPr>
              <w:t>Tekući plan 2022.</w:t>
            </w:r>
          </w:p>
        </w:tc>
        <w:tc>
          <w:tcPr>
            <w:tcW w:w="1289" w:type="dxa"/>
            <w:vMerge w:val="restart"/>
            <w:tcBorders>
              <w:top w:val="single" w:sz="4" w:space="0" w:color="000000"/>
              <w:left w:val="single" w:sz="4" w:space="0" w:color="000000"/>
              <w:bottom w:val="single" w:sz="4" w:space="0" w:color="000000"/>
            </w:tcBorders>
            <w:shd w:val="clear" w:color="auto" w:fill="auto"/>
            <w:vAlign w:val="center"/>
          </w:tcPr>
          <w:p w14:paraId="4E4DFF69" w14:textId="77777777" w:rsidR="00036FFE" w:rsidRPr="00036FFE" w:rsidRDefault="00036FFE" w:rsidP="00036FFE">
            <w:pPr>
              <w:jc w:val="center"/>
              <w:rPr>
                <w:rFonts w:ascii="Garamond" w:hAnsi="Garamond"/>
                <w:sz w:val="22"/>
                <w:szCs w:val="22"/>
              </w:rPr>
            </w:pPr>
            <w:r w:rsidRPr="00036FFE">
              <w:rPr>
                <w:rFonts w:ascii="Garamond" w:hAnsi="Garamond"/>
                <w:b/>
                <w:bCs/>
                <w:color w:val="000000"/>
                <w:sz w:val="22"/>
                <w:szCs w:val="22"/>
              </w:rPr>
              <w:t>Izvršenje 2022.</w:t>
            </w:r>
          </w:p>
        </w:tc>
        <w:tc>
          <w:tcPr>
            <w:tcW w:w="851" w:type="dxa"/>
            <w:tcBorders>
              <w:top w:val="single" w:sz="4" w:space="0" w:color="000000"/>
              <w:left w:val="single" w:sz="4" w:space="0" w:color="000000"/>
            </w:tcBorders>
            <w:shd w:val="clear" w:color="auto" w:fill="auto"/>
            <w:vAlign w:val="center"/>
          </w:tcPr>
          <w:p w14:paraId="214C2B6C" w14:textId="77777777" w:rsidR="00036FFE" w:rsidRPr="00036FFE" w:rsidRDefault="00036FFE" w:rsidP="00036FFE">
            <w:pPr>
              <w:jc w:val="center"/>
              <w:rPr>
                <w:rFonts w:ascii="Garamond" w:hAnsi="Garamond"/>
                <w:b/>
                <w:bCs/>
                <w:sz w:val="22"/>
                <w:szCs w:val="22"/>
              </w:rPr>
            </w:pPr>
            <w:r w:rsidRPr="00036FFE">
              <w:rPr>
                <w:rFonts w:ascii="Garamond" w:hAnsi="Garamond"/>
                <w:b/>
                <w:bCs/>
                <w:color w:val="000000"/>
                <w:sz w:val="22"/>
                <w:szCs w:val="22"/>
              </w:rPr>
              <w:t>%</w:t>
            </w:r>
          </w:p>
        </w:tc>
        <w:tc>
          <w:tcPr>
            <w:tcW w:w="850" w:type="dxa"/>
            <w:tcBorders>
              <w:top w:val="single" w:sz="4" w:space="0" w:color="000000"/>
              <w:left w:val="single" w:sz="4" w:space="0" w:color="000000"/>
              <w:right w:val="single" w:sz="4" w:space="0" w:color="000000"/>
            </w:tcBorders>
            <w:shd w:val="clear" w:color="auto" w:fill="auto"/>
            <w:vAlign w:val="center"/>
          </w:tcPr>
          <w:p w14:paraId="022AA4A1" w14:textId="77777777" w:rsidR="00036FFE" w:rsidRPr="00036FFE" w:rsidRDefault="00036FFE" w:rsidP="00036FFE">
            <w:pPr>
              <w:jc w:val="center"/>
              <w:rPr>
                <w:rFonts w:ascii="Garamond" w:hAnsi="Garamond"/>
                <w:b/>
                <w:bCs/>
                <w:sz w:val="22"/>
                <w:szCs w:val="22"/>
              </w:rPr>
            </w:pPr>
            <w:r w:rsidRPr="00036FFE">
              <w:rPr>
                <w:rFonts w:ascii="Garamond" w:hAnsi="Garamond"/>
                <w:b/>
                <w:bCs/>
                <w:color w:val="000000"/>
                <w:sz w:val="22"/>
                <w:szCs w:val="22"/>
              </w:rPr>
              <w:t>%</w:t>
            </w:r>
          </w:p>
        </w:tc>
      </w:tr>
      <w:tr w:rsidR="004B2B31" w:rsidRPr="00036FFE" w14:paraId="71DF0C4C" w14:textId="77777777" w:rsidTr="004B2B31">
        <w:trPr>
          <w:trHeight w:val="54"/>
        </w:trPr>
        <w:tc>
          <w:tcPr>
            <w:tcW w:w="1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EE83D2" w14:textId="77777777" w:rsidR="00036FFE" w:rsidRPr="00036FFE" w:rsidRDefault="00036FFE" w:rsidP="00036FFE">
            <w:pPr>
              <w:rPr>
                <w:rFonts w:ascii="Garamond" w:hAnsi="Garamond"/>
                <w:b/>
                <w:bCs/>
                <w:color w:val="000000"/>
                <w:sz w:val="22"/>
                <w:szCs w:val="22"/>
              </w:rPr>
            </w:pPr>
          </w:p>
        </w:tc>
        <w:tc>
          <w:tcPr>
            <w:tcW w:w="33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4409A7" w14:textId="77777777" w:rsidR="00036FFE" w:rsidRPr="00036FFE" w:rsidRDefault="00036FFE" w:rsidP="00036FFE">
            <w:pPr>
              <w:rPr>
                <w:rFonts w:ascii="Garamond" w:hAnsi="Garamond"/>
                <w:b/>
                <w:bCs/>
                <w:color w:val="000000"/>
                <w:sz w:val="22"/>
                <w:szCs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32F09C" w14:textId="77777777" w:rsidR="00036FFE" w:rsidRPr="00036FFE" w:rsidRDefault="00036FFE" w:rsidP="00036FFE">
            <w:pPr>
              <w:rPr>
                <w:rFonts w:ascii="Garamond" w:hAnsi="Garamond"/>
                <w:b/>
                <w:bCs/>
                <w:color w:val="000000"/>
                <w:sz w:val="22"/>
                <w:szCs w:val="22"/>
              </w:rPr>
            </w:pPr>
          </w:p>
        </w:tc>
        <w:tc>
          <w:tcPr>
            <w:tcW w:w="14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455933" w14:textId="77777777" w:rsidR="00036FFE" w:rsidRPr="00036FFE" w:rsidRDefault="00036FFE" w:rsidP="00036FFE">
            <w:pPr>
              <w:rPr>
                <w:rFonts w:ascii="Garamond" w:hAnsi="Garamond"/>
                <w:b/>
                <w:bCs/>
                <w:color w:val="000000"/>
                <w:sz w:val="22"/>
                <w:szCs w:val="22"/>
              </w:rPr>
            </w:pPr>
          </w:p>
        </w:tc>
        <w:tc>
          <w:tcPr>
            <w:tcW w:w="1289" w:type="dxa"/>
            <w:vMerge/>
            <w:tcBorders>
              <w:top w:val="single" w:sz="4" w:space="0" w:color="000000"/>
              <w:left w:val="single" w:sz="4" w:space="0" w:color="000000"/>
              <w:bottom w:val="single" w:sz="4" w:space="0" w:color="000000"/>
            </w:tcBorders>
            <w:shd w:val="clear" w:color="auto" w:fill="auto"/>
            <w:vAlign w:val="center"/>
          </w:tcPr>
          <w:p w14:paraId="457BF323" w14:textId="77777777" w:rsidR="00036FFE" w:rsidRPr="00036FFE" w:rsidRDefault="00036FFE" w:rsidP="00036FFE">
            <w:pPr>
              <w:rPr>
                <w:rFonts w:ascii="Garamond" w:hAnsi="Garamond"/>
                <w:b/>
                <w:bCs/>
                <w:color w:val="000000"/>
                <w:sz w:val="22"/>
                <w:szCs w:val="22"/>
              </w:rPr>
            </w:pPr>
          </w:p>
        </w:tc>
        <w:tc>
          <w:tcPr>
            <w:tcW w:w="851" w:type="dxa"/>
            <w:tcBorders>
              <w:left w:val="single" w:sz="4" w:space="0" w:color="000000"/>
              <w:bottom w:val="single" w:sz="4" w:space="0" w:color="000000"/>
            </w:tcBorders>
            <w:shd w:val="clear" w:color="auto" w:fill="auto"/>
            <w:vAlign w:val="center"/>
          </w:tcPr>
          <w:p w14:paraId="3F2B5810" w14:textId="77777777" w:rsidR="00036FFE" w:rsidRPr="00036FFE" w:rsidRDefault="00036FFE" w:rsidP="00036FFE">
            <w:pPr>
              <w:jc w:val="center"/>
              <w:rPr>
                <w:rFonts w:ascii="Garamond" w:hAnsi="Garamond"/>
                <w:b/>
                <w:bCs/>
                <w:sz w:val="22"/>
                <w:szCs w:val="22"/>
              </w:rPr>
            </w:pPr>
            <w:r w:rsidRPr="00036FFE">
              <w:rPr>
                <w:rFonts w:ascii="Garamond" w:hAnsi="Garamond"/>
                <w:b/>
                <w:bCs/>
                <w:color w:val="000000"/>
                <w:sz w:val="22"/>
                <w:szCs w:val="22"/>
              </w:rPr>
              <w:t>5/3</w:t>
            </w:r>
          </w:p>
        </w:tc>
        <w:tc>
          <w:tcPr>
            <w:tcW w:w="850" w:type="dxa"/>
            <w:tcBorders>
              <w:left w:val="single" w:sz="4" w:space="0" w:color="000000"/>
              <w:bottom w:val="single" w:sz="4" w:space="0" w:color="000000"/>
              <w:right w:val="single" w:sz="4" w:space="0" w:color="000000"/>
            </w:tcBorders>
            <w:shd w:val="clear" w:color="auto" w:fill="auto"/>
            <w:vAlign w:val="center"/>
          </w:tcPr>
          <w:p w14:paraId="7CDE2930" w14:textId="77777777" w:rsidR="00036FFE" w:rsidRPr="00036FFE" w:rsidRDefault="00036FFE" w:rsidP="00036FFE">
            <w:pPr>
              <w:jc w:val="center"/>
              <w:rPr>
                <w:rFonts w:ascii="Garamond" w:hAnsi="Garamond"/>
                <w:b/>
                <w:bCs/>
                <w:sz w:val="22"/>
                <w:szCs w:val="22"/>
              </w:rPr>
            </w:pPr>
            <w:r w:rsidRPr="00036FFE">
              <w:rPr>
                <w:rFonts w:ascii="Garamond" w:hAnsi="Garamond"/>
                <w:b/>
                <w:bCs/>
                <w:color w:val="000000"/>
                <w:sz w:val="22"/>
                <w:szCs w:val="22"/>
              </w:rPr>
              <w:t>5/4</w:t>
            </w:r>
          </w:p>
        </w:tc>
      </w:tr>
      <w:tr w:rsidR="004B2B31" w:rsidRPr="00036FFE" w14:paraId="2586EE8B" w14:textId="77777777" w:rsidTr="004B2B31">
        <w:trPr>
          <w:trHeight w:val="82"/>
        </w:trPr>
        <w:tc>
          <w:tcPr>
            <w:tcW w:w="1075" w:type="dxa"/>
            <w:tcBorders>
              <w:left w:val="single" w:sz="4" w:space="0" w:color="000000"/>
              <w:bottom w:val="single" w:sz="4" w:space="0" w:color="000000"/>
              <w:right w:val="single" w:sz="4" w:space="0" w:color="000000"/>
            </w:tcBorders>
            <w:shd w:val="clear" w:color="auto" w:fill="auto"/>
            <w:vAlign w:val="center"/>
          </w:tcPr>
          <w:p w14:paraId="14E7B52D" w14:textId="77777777" w:rsidR="00036FFE" w:rsidRPr="00036FFE" w:rsidRDefault="00036FFE" w:rsidP="00036FFE">
            <w:pPr>
              <w:jc w:val="center"/>
              <w:rPr>
                <w:rFonts w:ascii="Garamond" w:hAnsi="Garamond"/>
                <w:sz w:val="22"/>
                <w:szCs w:val="22"/>
              </w:rPr>
            </w:pPr>
            <w:r w:rsidRPr="00036FFE">
              <w:rPr>
                <w:rFonts w:ascii="Garamond" w:hAnsi="Garamond"/>
                <w:color w:val="000000"/>
                <w:sz w:val="22"/>
                <w:szCs w:val="22"/>
              </w:rPr>
              <w:t>1</w:t>
            </w:r>
          </w:p>
        </w:tc>
        <w:tc>
          <w:tcPr>
            <w:tcW w:w="3335" w:type="dxa"/>
            <w:tcBorders>
              <w:bottom w:val="single" w:sz="4" w:space="0" w:color="000000"/>
              <w:right w:val="single" w:sz="4" w:space="0" w:color="000000"/>
            </w:tcBorders>
            <w:shd w:val="clear" w:color="auto" w:fill="auto"/>
            <w:vAlign w:val="center"/>
          </w:tcPr>
          <w:p w14:paraId="181E32AD" w14:textId="77777777" w:rsidR="00036FFE" w:rsidRPr="00036FFE" w:rsidRDefault="00036FFE" w:rsidP="00036FFE">
            <w:pPr>
              <w:jc w:val="center"/>
              <w:rPr>
                <w:rFonts w:ascii="Garamond" w:hAnsi="Garamond"/>
                <w:sz w:val="22"/>
                <w:szCs w:val="22"/>
              </w:rPr>
            </w:pPr>
            <w:r w:rsidRPr="00036FFE">
              <w:rPr>
                <w:rFonts w:ascii="Garamond" w:hAnsi="Garamond"/>
                <w:color w:val="000000"/>
                <w:sz w:val="22"/>
                <w:szCs w:val="22"/>
              </w:rPr>
              <w:t>2</w:t>
            </w:r>
          </w:p>
        </w:tc>
        <w:tc>
          <w:tcPr>
            <w:tcW w:w="1559" w:type="dxa"/>
            <w:tcBorders>
              <w:bottom w:val="single" w:sz="4" w:space="0" w:color="000000"/>
              <w:right w:val="single" w:sz="4" w:space="0" w:color="000000"/>
            </w:tcBorders>
            <w:shd w:val="clear" w:color="auto" w:fill="auto"/>
            <w:vAlign w:val="center"/>
          </w:tcPr>
          <w:p w14:paraId="598ADA95" w14:textId="77777777" w:rsidR="00036FFE" w:rsidRPr="00036FFE" w:rsidRDefault="00036FFE" w:rsidP="00036FFE">
            <w:pPr>
              <w:jc w:val="center"/>
              <w:rPr>
                <w:rFonts w:ascii="Garamond" w:hAnsi="Garamond"/>
                <w:sz w:val="22"/>
                <w:szCs w:val="22"/>
              </w:rPr>
            </w:pPr>
            <w:r w:rsidRPr="00036FFE">
              <w:rPr>
                <w:rFonts w:ascii="Garamond" w:hAnsi="Garamond"/>
                <w:color w:val="000000"/>
                <w:sz w:val="22"/>
                <w:szCs w:val="22"/>
              </w:rPr>
              <w:t>3</w:t>
            </w:r>
          </w:p>
        </w:tc>
        <w:tc>
          <w:tcPr>
            <w:tcW w:w="1404" w:type="dxa"/>
            <w:tcBorders>
              <w:bottom w:val="single" w:sz="4" w:space="0" w:color="000000"/>
              <w:right w:val="single" w:sz="4" w:space="0" w:color="000000"/>
            </w:tcBorders>
            <w:shd w:val="clear" w:color="auto" w:fill="auto"/>
            <w:vAlign w:val="center"/>
          </w:tcPr>
          <w:p w14:paraId="3EF067C3" w14:textId="77777777" w:rsidR="00036FFE" w:rsidRPr="00036FFE" w:rsidRDefault="00036FFE" w:rsidP="00036FFE">
            <w:pPr>
              <w:jc w:val="center"/>
              <w:rPr>
                <w:rFonts w:ascii="Garamond" w:hAnsi="Garamond"/>
                <w:sz w:val="22"/>
                <w:szCs w:val="22"/>
              </w:rPr>
            </w:pPr>
            <w:r w:rsidRPr="00036FFE">
              <w:rPr>
                <w:rFonts w:ascii="Garamond" w:hAnsi="Garamond"/>
                <w:color w:val="000000"/>
                <w:sz w:val="22"/>
                <w:szCs w:val="22"/>
              </w:rPr>
              <w:t>4</w:t>
            </w:r>
          </w:p>
        </w:tc>
        <w:tc>
          <w:tcPr>
            <w:tcW w:w="1289" w:type="dxa"/>
            <w:tcBorders>
              <w:bottom w:val="single" w:sz="4" w:space="0" w:color="000000"/>
              <w:right w:val="single" w:sz="4" w:space="0" w:color="000000"/>
            </w:tcBorders>
            <w:shd w:val="clear" w:color="auto" w:fill="auto"/>
            <w:vAlign w:val="center"/>
          </w:tcPr>
          <w:p w14:paraId="27C97151" w14:textId="77777777" w:rsidR="00036FFE" w:rsidRPr="00036FFE" w:rsidRDefault="00036FFE" w:rsidP="00036FFE">
            <w:pPr>
              <w:jc w:val="center"/>
              <w:rPr>
                <w:rFonts w:ascii="Garamond" w:hAnsi="Garamond"/>
                <w:sz w:val="22"/>
                <w:szCs w:val="22"/>
              </w:rPr>
            </w:pPr>
            <w:r w:rsidRPr="00036FFE">
              <w:rPr>
                <w:rFonts w:ascii="Garamond" w:hAnsi="Garamond"/>
                <w:color w:val="000000"/>
                <w:sz w:val="22"/>
                <w:szCs w:val="22"/>
              </w:rPr>
              <w:t>5</w:t>
            </w:r>
          </w:p>
        </w:tc>
        <w:tc>
          <w:tcPr>
            <w:tcW w:w="851" w:type="dxa"/>
            <w:tcBorders>
              <w:bottom w:val="single" w:sz="4" w:space="0" w:color="000000"/>
              <w:right w:val="single" w:sz="4" w:space="0" w:color="000000"/>
            </w:tcBorders>
            <w:shd w:val="clear" w:color="auto" w:fill="auto"/>
            <w:vAlign w:val="center"/>
          </w:tcPr>
          <w:p w14:paraId="760D0338" w14:textId="77777777" w:rsidR="00036FFE" w:rsidRPr="00036FFE" w:rsidRDefault="00036FFE" w:rsidP="00036FFE">
            <w:pPr>
              <w:jc w:val="center"/>
              <w:rPr>
                <w:rFonts w:ascii="Garamond" w:hAnsi="Garamond"/>
                <w:sz w:val="22"/>
                <w:szCs w:val="22"/>
              </w:rPr>
            </w:pPr>
            <w:r w:rsidRPr="00036FFE">
              <w:rPr>
                <w:rFonts w:ascii="Garamond" w:hAnsi="Garamond"/>
                <w:color w:val="000000"/>
                <w:sz w:val="22"/>
                <w:szCs w:val="22"/>
              </w:rPr>
              <w:t>6</w:t>
            </w:r>
          </w:p>
        </w:tc>
        <w:tc>
          <w:tcPr>
            <w:tcW w:w="850" w:type="dxa"/>
            <w:tcBorders>
              <w:bottom w:val="single" w:sz="4" w:space="0" w:color="000000"/>
              <w:right w:val="single" w:sz="4" w:space="0" w:color="000000"/>
            </w:tcBorders>
            <w:shd w:val="clear" w:color="auto" w:fill="auto"/>
            <w:vAlign w:val="center"/>
          </w:tcPr>
          <w:p w14:paraId="6C417087" w14:textId="77777777" w:rsidR="00036FFE" w:rsidRPr="00036FFE" w:rsidRDefault="00036FFE" w:rsidP="00036FFE">
            <w:pPr>
              <w:jc w:val="center"/>
              <w:rPr>
                <w:rFonts w:ascii="Garamond" w:hAnsi="Garamond"/>
                <w:sz w:val="22"/>
                <w:szCs w:val="22"/>
              </w:rPr>
            </w:pPr>
            <w:r w:rsidRPr="00036FFE">
              <w:rPr>
                <w:rFonts w:ascii="Garamond" w:hAnsi="Garamond"/>
                <w:color w:val="000000"/>
                <w:sz w:val="22"/>
                <w:szCs w:val="22"/>
              </w:rPr>
              <w:t>7</w:t>
            </w:r>
          </w:p>
        </w:tc>
      </w:tr>
      <w:tr w:rsidR="004B2B31" w:rsidRPr="00036FFE" w14:paraId="43500B13" w14:textId="77777777" w:rsidTr="004B2B31">
        <w:trPr>
          <w:trHeight w:val="54"/>
        </w:trPr>
        <w:tc>
          <w:tcPr>
            <w:tcW w:w="1075" w:type="dxa"/>
            <w:tcBorders>
              <w:left w:val="single" w:sz="4" w:space="0" w:color="000000"/>
              <w:bottom w:val="single" w:sz="4" w:space="0" w:color="000000"/>
              <w:right w:val="single" w:sz="4" w:space="0" w:color="000000"/>
            </w:tcBorders>
            <w:shd w:val="clear" w:color="auto" w:fill="auto"/>
            <w:vAlign w:val="center"/>
          </w:tcPr>
          <w:p w14:paraId="447A1BF1" w14:textId="77777777" w:rsidR="00036FFE" w:rsidRPr="00036FFE" w:rsidRDefault="00036FFE" w:rsidP="00036FFE">
            <w:pPr>
              <w:jc w:val="center"/>
              <w:rPr>
                <w:rFonts w:ascii="Garamond" w:hAnsi="Garamond"/>
                <w:sz w:val="22"/>
                <w:szCs w:val="22"/>
              </w:rPr>
            </w:pPr>
            <w:r w:rsidRPr="00036FFE">
              <w:rPr>
                <w:rFonts w:ascii="Garamond" w:hAnsi="Garamond"/>
                <w:color w:val="000000"/>
                <w:sz w:val="22"/>
                <w:szCs w:val="22"/>
              </w:rPr>
              <w:t>63</w:t>
            </w:r>
          </w:p>
        </w:tc>
        <w:tc>
          <w:tcPr>
            <w:tcW w:w="3335" w:type="dxa"/>
            <w:tcBorders>
              <w:bottom w:val="single" w:sz="4" w:space="0" w:color="000000"/>
              <w:right w:val="single" w:sz="4" w:space="0" w:color="000000"/>
            </w:tcBorders>
            <w:shd w:val="clear" w:color="auto" w:fill="auto"/>
            <w:vAlign w:val="center"/>
          </w:tcPr>
          <w:p w14:paraId="1B8ED767" w14:textId="77777777" w:rsidR="00036FFE" w:rsidRPr="00036FFE" w:rsidRDefault="00036FFE" w:rsidP="00036FFE">
            <w:pPr>
              <w:rPr>
                <w:rFonts w:ascii="Garamond" w:hAnsi="Garamond"/>
                <w:sz w:val="22"/>
                <w:szCs w:val="22"/>
              </w:rPr>
            </w:pPr>
            <w:r w:rsidRPr="00036FFE">
              <w:rPr>
                <w:rFonts w:ascii="Garamond" w:hAnsi="Garamond"/>
                <w:color w:val="000000"/>
                <w:sz w:val="22"/>
                <w:szCs w:val="22"/>
              </w:rPr>
              <w:t>Pomoći iz inozemstva i od subjekata unutar općeg proračuna</w:t>
            </w:r>
          </w:p>
        </w:tc>
        <w:tc>
          <w:tcPr>
            <w:tcW w:w="1559" w:type="dxa"/>
            <w:tcBorders>
              <w:bottom w:val="single" w:sz="4" w:space="0" w:color="000000"/>
              <w:right w:val="single" w:sz="4" w:space="0" w:color="000000"/>
            </w:tcBorders>
            <w:shd w:val="clear" w:color="auto" w:fill="auto"/>
            <w:vAlign w:val="center"/>
          </w:tcPr>
          <w:p w14:paraId="51EA3EA4" w14:textId="77777777" w:rsidR="00036FFE" w:rsidRPr="00036FFE" w:rsidRDefault="00036FFE" w:rsidP="00036FFE">
            <w:pPr>
              <w:jc w:val="center"/>
              <w:rPr>
                <w:rFonts w:ascii="Garamond" w:hAnsi="Garamond"/>
                <w:color w:val="000000"/>
                <w:sz w:val="22"/>
                <w:szCs w:val="22"/>
              </w:rPr>
            </w:pPr>
            <w:r w:rsidRPr="00036FFE">
              <w:rPr>
                <w:rFonts w:ascii="Garamond" w:hAnsi="Garamond"/>
                <w:color w:val="000000"/>
                <w:sz w:val="22"/>
                <w:szCs w:val="22"/>
              </w:rPr>
              <w:t>32.840,00</w:t>
            </w:r>
          </w:p>
        </w:tc>
        <w:tc>
          <w:tcPr>
            <w:tcW w:w="1404" w:type="dxa"/>
            <w:tcBorders>
              <w:bottom w:val="single" w:sz="4" w:space="0" w:color="000000"/>
              <w:right w:val="single" w:sz="4" w:space="0" w:color="000000"/>
            </w:tcBorders>
            <w:shd w:val="clear" w:color="auto" w:fill="auto"/>
            <w:vAlign w:val="center"/>
          </w:tcPr>
          <w:p w14:paraId="22720A92" w14:textId="77777777" w:rsidR="00036FFE" w:rsidRPr="00036FFE" w:rsidRDefault="00036FFE" w:rsidP="00036FFE">
            <w:pPr>
              <w:jc w:val="center"/>
              <w:rPr>
                <w:rFonts w:ascii="Garamond" w:hAnsi="Garamond"/>
                <w:color w:val="000000"/>
                <w:sz w:val="22"/>
                <w:szCs w:val="22"/>
              </w:rPr>
            </w:pPr>
            <w:r w:rsidRPr="00036FFE">
              <w:rPr>
                <w:rFonts w:ascii="Garamond" w:hAnsi="Garamond"/>
                <w:color w:val="000000"/>
                <w:sz w:val="22"/>
                <w:szCs w:val="22"/>
              </w:rPr>
              <w:t>16.922,00</w:t>
            </w:r>
          </w:p>
        </w:tc>
        <w:tc>
          <w:tcPr>
            <w:tcW w:w="1289" w:type="dxa"/>
            <w:tcBorders>
              <w:bottom w:val="single" w:sz="4" w:space="0" w:color="000000"/>
              <w:right w:val="single" w:sz="4" w:space="0" w:color="000000"/>
            </w:tcBorders>
            <w:shd w:val="clear" w:color="auto" w:fill="auto"/>
            <w:vAlign w:val="center"/>
          </w:tcPr>
          <w:p w14:paraId="0C0C5996" w14:textId="77777777" w:rsidR="00036FFE" w:rsidRPr="00036FFE" w:rsidRDefault="00036FFE" w:rsidP="00036FFE">
            <w:pPr>
              <w:jc w:val="center"/>
              <w:rPr>
                <w:rFonts w:ascii="Garamond" w:hAnsi="Garamond"/>
                <w:color w:val="000000"/>
                <w:sz w:val="22"/>
                <w:szCs w:val="22"/>
              </w:rPr>
            </w:pPr>
            <w:r w:rsidRPr="00036FFE">
              <w:rPr>
                <w:rFonts w:ascii="Garamond" w:hAnsi="Garamond"/>
                <w:color w:val="000000"/>
                <w:sz w:val="22"/>
                <w:szCs w:val="22"/>
              </w:rPr>
              <w:t>18.022,00</w:t>
            </w:r>
          </w:p>
        </w:tc>
        <w:tc>
          <w:tcPr>
            <w:tcW w:w="851" w:type="dxa"/>
            <w:tcBorders>
              <w:bottom w:val="single" w:sz="4" w:space="0" w:color="000000"/>
              <w:right w:val="single" w:sz="4" w:space="0" w:color="000000"/>
            </w:tcBorders>
            <w:shd w:val="clear" w:color="auto" w:fill="auto"/>
            <w:vAlign w:val="center"/>
          </w:tcPr>
          <w:p w14:paraId="50D57B1A" w14:textId="77777777" w:rsidR="00036FFE" w:rsidRPr="00036FFE" w:rsidRDefault="00036FFE" w:rsidP="00036FFE">
            <w:pPr>
              <w:jc w:val="center"/>
              <w:rPr>
                <w:rFonts w:ascii="Garamond" w:hAnsi="Garamond"/>
                <w:color w:val="000000"/>
                <w:sz w:val="22"/>
                <w:szCs w:val="22"/>
              </w:rPr>
            </w:pPr>
            <w:r w:rsidRPr="00036FFE">
              <w:rPr>
                <w:rFonts w:ascii="Garamond" w:hAnsi="Garamond"/>
                <w:color w:val="000000"/>
                <w:sz w:val="22"/>
                <w:szCs w:val="22"/>
              </w:rPr>
              <w:t>54,88</w:t>
            </w:r>
          </w:p>
        </w:tc>
        <w:tc>
          <w:tcPr>
            <w:tcW w:w="850" w:type="dxa"/>
            <w:tcBorders>
              <w:bottom w:val="single" w:sz="4" w:space="0" w:color="000000"/>
              <w:right w:val="single" w:sz="4" w:space="0" w:color="000000"/>
            </w:tcBorders>
            <w:shd w:val="clear" w:color="auto" w:fill="auto"/>
            <w:vAlign w:val="center"/>
          </w:tcPr>
          <w:p w14:paraId="28E06359" w14:textId="77777777" w:rsidR="00036FFE" w:rsidRPr="00036FFE" w:rsidRDefault="00036FFE" w:rsidP="00036FFE">
            <w:pPr>
              <w:jc w:val="center"/>
              <w:rPr>
                <w:rFonts w:ascii="Garamond" w:hAnsi="Garamond"/>
                <w:color w:val="000000"/>
                <w:sz w:val="22"/>
                <w:szCs w:val="22"/>
              </w:rPr>
            </w:pPr>
            <w:r w:rsidRPr="00036FFE">
              <w:rPr>
                <w:rFonts w:ascii="Garamond" w:hAnsi="Garamond"/>
                <w:color w:val="000000"/>
                <w:sz w:val="22"/>
                <w:szCs w:val="22"/>
              </w:rPr>
              <w:t>106,50</w:t>
            </w:r>
          </w:p>
        </w:tc>
      </w:tr>
      <w:tr w:rsidR="004B2B31" w:rsidRPr="00036FFE" w14:paraId="37846EB9" w14:textId="77777777" w:rsidTr="004B2B31">
        <w:trPr>
          <w:trHeight w:val="54"/>
        </w:trPr>
        <w:tc>
          <w:tcPr>
            <w:tcW w:w="1075" w:type="dxa"/>
            <w:tcBorders>
              <w:left w:val="single" w:sz="4" w:space="0" w:color="000000"/>
              <w:bottom w:val="single" w:sz="4" w:space="0" w:color="000000"/>
              <w:right w:val="single" w:sz="4" w:space="0" w:color="000000"/>
            </w:tcBorders>
            <w:shd w:val="clear" w:color="auto" w:fill="auto"/>
            <w:vAlign w:val="center"/>
          </w:tcPr>
          <w:p w14:paraId="70C5A527" w14:textId="77777777" w:rsidR="00036FFE" w:rsidRPr="00036FFE" w:rsidRDefault="00036FFE" w:rsidP="00036FFE">
            <w:pPr>
              <w:jc w:val="center"/>
              <w:rPr>
                <w:rFonts w:ascii="Garamond" w:hAnsi="Garamond"/>
                <w:sz w:val="22"/>
                <w:szCs w:val="22"/>
              </w:rPr>
            </w:pPr>
            <w:r w:rsidRPr="00036FFE">
              <w:rPr>
                <w:rFonts w:ascii="Garamond" w:hAnsi="Garamond"/>
                <w:color w:val="000000"/>
                <w:sz w:val="22"/>
                <w:szCs w:val="22"/>
              </w:rPr>
              <w:t>64</w:t>
            </w:r>
          </w:p>
        </w:tc>
        <w:tc>
          <w:tcPr>
            <w:tcW w:w="3335" w:type="dxa"/>
            <w:tcBorders>
              <w:bottom w:val="single" w:sz="4" w:space="0" w:color="000000"/>
              <w:right w:val="single" w:sz="4" w:space="0" w:color="000000"/>
            </w:tcBorders>
            <w:shd w:val="clear" w:color="auto" w:fill="auto"/>
            <w:vAlign w:val="center"/>
          </w:tcPr>
          <w:p w14:paraId="695DAD6B" w14:textId="77777777" w:rsidR="00036FFE" w:rsidRPr="00036FFE" w:rsidRDefault="00036FFE" w:rsidP="00036FFE">
            <w:pPr>
              <w:rPr>
                <w:rFonts w:ascii="Garamond" w:hAnsi="Garamond"/>
                <w:sz w:val="22"/>
                <w:szCs w:val="22"/>
              </w:rPr>
            </w:pPr>
            <w:r w:rsidRPr="00036FFE">
              <w:rPr>
                <w:rFonts w:ascii="Garamond" w:hAnsi="Garamond"/>
                <w:color w:val="000000"/>
                <w:sz w:val="22"/>
                <w:szCs w:val="22"/>
              </w:rPr>
              <w:t>Prihodi od imovine</w:t>
            </w:r>
          </w:p>
        </w:tc>
        <w:tc>
          <w:tcPr>
            <w:tcW w:w="1559" w:type="dxa"/>
            <w:tcBorders>
              <w:bottom w:val="single" w:sz="4" w:space="0" w:color="000000"/>
              <w:right w:val="single" w:sz="4" w:space="0" w:color="000000"/>
            </w:tcBorders>
            <w:shd w:val="clear" w:color="auto" w:fill="auto"/>
            <w:vAlign w:val="center"/>
          </w:tcPr>
          <w:p w14:paraId="49D2E392" w14:textId="77777777" w:rsidR="00036FFE" w:rsidRPr="00036FFE" w:rsidRDefault="00036FFE" w:rsidP="00036FFE">
            <w:pPr>
              <w:jc w:val="center"/>
              <w:rPr>
                <w:rFonts w:ascii="Garamond" w:hAnsi="Garamond"/>
                <w:color w:val="000000"/>
                <w:sz w:val="22"/>
                <w:szCs w:val="22"/>
              </w:rPr>
            </w:pPr>
            <w:r w:rsidRPr="00036FFE">
              <w:rPr>
                <w:rFonts w:ascii="Garamond" w:hAnsi="Garamond"/>
                <w:color w:val="000000"/>
                <w:sz w:val="22"/>
                <w:szCs w:val="22"/>
              </w:rPr>
              <w:t>0,35</w:t>
            </w:r>
          </w:p>
        </w:tc>
        <w:tc>
          <w:tcPr>
            <w:tcW w:w="1404" w:type="dxa"/>
            <w:tcBorders>
              <w:bottom w:val="single" w:sz="4" w:space="0" w:color="000000"/>
              <w:right w:val="single" w:sz="4" w:space="0" w:color="000000"/>
            </w:tcBorders>
            <w:shd w:val="clear" w:color="auto" w:fill="auto"/>
            <w:vAlign w:val="center"/>
          </w:tcPr>
          <w:p w14:paraId="3A7141FD" w14:textId="77777777" w:rsidR="00036FFE" w:rsidRPr="00036FFE" w:rsidRDefault="00036FFE" w:rsidP="00036FFE">
            <w:pPr>
              <w:jc w:val="center"/>
              <w:rPr>
                <w:rFonts w:ascii="Garamond" w:hAnsi="Garamond"/>
                <w:sz w:val="22"/>
                <w:szCs w:val="22"/>
              </w:rPr>
            </w:pPr>
            <w:r w:rsidRPr="00036FFE">
              <w:rPr>
                <w:rFonts w:ascii="Garamond" w:hAnsi="Garamond"/>
                <w:color w:val="000000"/>
                <w:sz w:val="22"/>
                <w:szCs w:val="22"/>
              </w:rPr>
              <w:t>50,00</w:t>
            </w:r>
          </w:p>
        </w:tc>
        <w:tc>
          <w:tcPr>
            <w:tcW w:w="1289" w:type="dxa"/>
            <w:tcBorders>
              <w:bottom w:val="single" w:sz="4" w:space="0" w:color="000000"/>
              <w:right w:val="single" w:sz="4" w:space="0" w:color="000000"/>
            </w:tcBorders>
            <w:shd w:val="clear" w:color="auto" w:fill="auto"/>
            <w:vAlign w:val="center"/>
          </w:tcPr>
          <w:p w14:paraId="25FD5A9B" w14:textId="77777777" w:rsidR="00036FFE" w:rsidRPr="00036FFE" w:rsidRDefault="00036FFE" w:rsidP="00036FFE">
            <w:pPr>
              <w:jc w:val="center"/>
              <w:rPr>
                <w:rFonts w:ascii="Garamond" w:hAnsi="Garamond"/>
                <w:color w:val="000000"/>
                <w:sz w:val="22"/>
                <w:szCs w:val="22"/>
              </w:rPr>
            </w:pPr>
            <w:r w:rsidRPr="00036FFE">
              <w:rPr>
                <w:rFonts w:ascii="Garamond" w:hAnsi="Garamond"/>
                <w:color w:val="000000"/>
                <w:sz w:val="22"/>
                <w:szCs w:val="22"/>
              </w:rPr>
              <w:t>0,90</w:t>
            </w:r>
          </w:p>
        </w:tc>
        <w:tc>
          <w:tcPr>
            <w:tcW w:w="851" w:type="dxa"/>
            <w:tcBorders>
              <w:bottom w:val="single" w:sz="4" w:space="0" w:color="000000"/>
              <w:right w:val="single" w:sz="4" w:space="0" w:color="000000"/>
            </w:tcBorders>
            <w:shd w:val="clear" w:color="auto" w:fill="auto"/>
            <w:vAlign w:val="center"/>
          </w:tcPr>
          <w:p w14:paraId="0389C208" w14:textId="77777777" w:rsidR="00036FFE" w:rsidRPr="00036FFE" w:rsidRDefault="00036FFE" w:rsidP="00036FFE">
            <w:pPr>
              <w:jc w:val="center"/>
              <w:rPr>
                <w:rFonts w:ascii="Garamond" w:hAnsi="Garamond"/>
                <w:color w:val="000000"/>
                <w:sz w:val="22"/>
                <w:szCs w:val="22"/>
              </w:rPr>
            </w:pPr>
            <w:r w:rsidRPr="00036FFE">
              <w:rPr>
                <w:rFonts w:ascii="Garamond" w:hAnsi="Garamond"/>
                <w:color w:val="000000"/>
                <w:sz w:val="22"/>
                <w:szCs w:val="22"/>
              </w:rPr>
              <w:t>257,14</w:t>
            </w:r>
          </w:p>
        </w:tc>
        <w:tc>
          <w:tcPr>
            <w:tcW w:w="850" w:type="dxa"/>
            <w:tcBorders>
              <w:bottom w:val="single" w:sz="4" w:space="0" w:color="000000"/>
              <w:right w:val="single" w:sz="4" w:space="0" w:color="000000"/>
            </w:tcBorders>
            <w:shd w:val="clear" w:color="auto" w:fill="auto"/>
            <w:vAlign w:val="center"/>
          </w:tcPr>
          <w:p w14:paraId="56E55897" w14:textId="77777777" w:rsidR="00036FFE" w:rsidRPr="00036FFE" w:rsidRDefault="00036FFE" w:rsidP="00036FFE">
            <w:pPr>
              <w:jc w:val="center"/>
              <w:rPr>
                <w:rFonts w:ascii="Garamond" w:hAnsi="Garamond"/>
                <w:color w:val="000000"/>
                <w:sz w:val="22"/>
                <w:szCs w:val="22"/>
              </w:rPr>
            </w:pPr>
            <w:r w:rsidRPr="00036FFE">
              <w:rPr>
                <w:rFonts w:ascii="Garamond" w:hAnsi="Garamond"/>
                <w:color w:val="000000"/>
                <w:sz w:val="22"/>
                <w:szCs w:val="22"/>
              </w:rPr>
              <w:t>1,80</w:t>
            </w:r>
          </w:p>
        </w:tc>
      </w:tr>
      <w:tr w:rsidR="004B2B31" w:rsidRPr="00036FFE" w14:paraId="02645A75" w14:textId="77777777" w:rsidTr="004B2B31">
        <w:trPr>
          <w:trHeight w:val="54"/>
        </w:trPr>
        <w:tc>
          <w:tcPr>
            <w:tcW w:w="1075" w:type="dxa"/>
            <w:tcBorders>
              <w:left w:val="single" w:sz="4" w:space="0" w:color="000000"/>
              <w:bottom w:val="single" w:sz="4" w:space="0" w:color="000000"/>
              <w:right w:val="single" w:sz="4" w:space="0" w:color="000000"/>
            </w:tcBorders>
            <w:shd w:val="clear" w:color="auto" w:fill="auto"/>
            <w:vAlign w:val="center"/>
          </w:tcPr>
          <w:p w14:paraId="6E988F30" w14:textId="77777777" w:rsidR="00036FFE" w:rsidRPr="00036FFE" w:rsidRDefault="00036FFE" w:rsidP="00036FFE">
            <w:pPr>
              <w:jc w:val="center"/>
              <w:rPr>
                <w:rFonts w:ascii="Garamond" w:hAnsi="Garamond"/>
                <w:sz w:val="22"/>
                <w:szCs w:val="22"/>
              </w:rPr>
            </w:pPr>
            <w:r w:rsidRPr="00036FFE">
              <w:rPr>
                <w:rFonts w:ascii="Garamond" w:hAnsi="Garamond"/>
                <w:color w:val="000000"/>
                <w:sz w:val="22"/>
                <w:szCs w:val="22"/>
              </w:rPr>
              <w:t>65</w:t>
            </w:r>
          </w:p>
        </w:tc>
        <w:tc>
          <w:tcPr>
            <w:tcW w:w="3335" w:type="dxa"/>
            <w:tcBorders>
              <w:bottom w:val="single" w:sz="4" w:space="0" w:color="000000"/>
              <w:right w:val="single" w:sz="4" w:space="0" w:color="000000"/>
            </w:tcBorders>
            <w:shd w:val="clear" w:color="auto" w:fill="auto"/>
            <w:vAlign w:val="center"/>
          </w:tcPr>
          <w:p w14:paraId="6DBA186D" w14:textId="77777777" w:rsidR="00036FFE" w:rsidRPr="00036FFE" w:rsidRDefault="00036FFE" w:rsidP="00036FFE">
            <w:pPr>
              <w:rPr>
                <w:rFonts w:ascii="Garamond" w:hAnsi="Garamond"/>
                <w:sz w:val="22"/>
                <w:szCs w:val="22"/>
              </w:rPr>
            </w:pPr>
            <w:bookmarkStart w:id="0" w:name="__DdeLink__10548_3875382913"/>
            <w:r w:rsidRPr="00036FFE">
              <w:rPr>
                <w:rFonts w:ascii="Garamond" w:hAnsi="Garamond"/>
                <w:color w:val="000000"/>
                <w:sz w:val="22"/>
                <w:szCs w:val="22"/>
              </w:rPr>
              <w:t>Prihodi od upravnih i administrativnih pristojbi, pristojbi po posebnim propisima i naknada</w:t>
            </w:r>
            <w:bookmarkEnd w:id="0"/>
          </w:p>
        </w:tc>
        <w:tc>
          <w:tcPr>
            <w:tcW w:w="1559" w:type="dxa"/>
            <w:tcBorders>
              <w:bottom w:val="single" w:sz="4" w:space="0" w:color="000000"/>
              <w:right w:val="single" w:sz="4" w:space="0" w:color="000000"/>
            </w:tcBorders>
            <w:shd w:val="clear" w:color="auto" w:fill="auto"/>
            <w:vAlign w:val="center"/>
          </w:tcPr>
          <w:p w14:paraId="1747EE55" w14:textId="77777777" w:rsidR="00036FFE" w:rsidRPr="00036FFE" w:rsidRDefault="00036FFE" w:rsidP="00036FFE">
            <w:pPr>
              <w:jc w:val="center"/>
              <w:rPr>
                <w:rFonts w:ascii="Garamond" w:hAnsi="Garamond"/>
                <w:color w:val="000000"/>
                <w:sz w:val="22"/>
                <w:szCs w:val="22"/>
              </w:rPr>
            </w:pPr>
            <w:r w:rsidRPr="00036FFE">
              <w:rPr>
                <w:rFonts w:ascii="Garamond" w:hAnsi="Garamond"/>
                <w:color w:val="000000"/>
                <w:sz w:val="22"/>
                <w:szCs w:val="22"/>
              </w:rPr>
              <w:t>380.130,00</w:t>
            </w:r>
          </w:p>
        </w:tc>
        <w:tc>
          <w:tcPr>
            <w:tcW w:w="1404" w:type="dxa"/>
            <w:tcBorders>
              <w:bottom w:val="single" w:sz="4" w:space="0" w:color="000000"/>
              <w:right w:val="single" w:sz="4" w:space="0" w:color="000000"/>
            </w:tcBorders>
            <w:shd w:val="clear" w:color="auto" w:fill="auto"/>
            <w:vAlign w:val="center"/>
          </w:tcPr>
          <w:p w14:paraId="3D8EF989" w14:textId="77777777" w:rsidR="00036FFE" w:rsidRPr="00036FFE" w:rsidRDefault="00036FFE" w:rsidP="00036FFE">
            <w:pPr>
              <w:jc w:val="center"/>
              <w:rPr>
                <w:rFonts w:ascii="Garamond" w:hAnsi="Garamond"/>
                <w:color w:val="000000"/>
                <w:sz w:val="22"/>
                <w:szCs w:val="22"/>
              </w:rPr>
            </w:pPr>
            <w:r w:rsidRPr="00036FFE">
              <w:rPr>
                <w:rFonts w:ascii="Garamond" w:hAnsi="Garamond"/>
                <w:color w:val="000000"/>
                <w:sz w:val="22"/>
                <w:szCs w:val="22"/>
              </w:rPr>
              <w:t>491.000,00</w:t>
            </w:r>
          </w:p>
        </w:tc>
        <w:tc>
          <w:tcPr>
            <w:tcW w:w="1289" w:type="dxa"/>
            <w:tcBorders>
              <w:bottom w:val="single" w:sz="4" w:space="0" w:color="000000"/>
              <w:right w:val="single" w:sz="4" w:space="0" w:color="000000"/>
            </w:tcBorders>
            <w:shd w:val="clear" w:color="auto" w:fill="auto"/>
            <w:vAlign w:val="center"/>
          </w:tcPr>
          <w:p w14:paraId="3107E1A0" w14:textId="77777777" w:rsidR="00036FFE" w:rsidRPr="00036FFE" w:rsidRDefault="00036FFE" w:rsidP="00036FFE">
            <w:pPr>
              <w:jc w:val="center"/>
              <w:rPr>
                <w:rFonts w:ascii="Garamond" w:hAnsi="Garamond"/>
                <w:color w:val="000000"/>
                <w:sz w:val="22"/>
                <w:szCs w:val="22"/>
              </w:rPr>
            </w:pPr>
            <w:r w:rsidRPr="00036FFE">
              <w:rPr>
                <w:rFonts w:ascii="Garamond" w:hAnsi="Garamond"/>
                <w:color w:val="000000"/>
                <w:sz w:val="22"/>
                <w:szCs w:val="22"/>
              </w:rPr>
              <w:t>476.768,00</w:t>
            </w:r>
          </w:p>
        </w:tc>
        <w:tc>
          <w:tcPr>
            <w:tcW w:w="851" w:type="dxa"/>
            <w:tcBorders>
              <w:bottom w:val="single" w:sz="4" w:space="0" w:color="000000"/>
              <w:right w:val="single" w:sz="4" w:space="0" w:color="000000"/>
            </w:tcBorders>
            <w:shd w:val="clear" w:color="auto" w:fill="auto"/>
            <w:vAlign w:val="center"/>
          </w:tcPr>
          <w:p w14:paraId="16677D56" w14:textId="77777777" w:rsidR="00036FFE" w:rsidRPr="00036FFE" w:rsidRDefault="00036FFE" w:rsidP="00036FFE">
            <w:pPr>
              <w:jc w:val="center"/>
              <w:rPr>
                <w:rFonts w:ascii="Garamond" w:hAnsi="Garamond"/>
                <w:color w:val="000000"/>
                <w:sz w:val="22"/>
                <w:szCs w:val="22"/>
              </w:rPr>
            </w:pPr>
            <w:r w:rsidRPr="00036FFE">
              <w:rPr>
                <w:rFonts w:ascii="Garamond" w:hAnsi="Garamond"/>
                <w:color w:val="000000"/>
                <w:sz w:val="22"/>
                <w:szCs w:val="22"/>
              </w:rPr>
              <w:t>125,42</w:t>
            </w:r>
          </w:p>
        </w:tc>
        <w:tc>
          <w:tcPr>
            <w:tcW w:w="850" w:type="dxa"/>
            <w:tcBorders>
              <w:bottom w:val="single" w:sz="4" w:space="0" w:color="000000"/>
              <w:right w:val="single" w:sz="4" w:space="0" w:color="000000"/>
            </w:tcBorders>
            <w:shd w:val="clear" w:color="auto" w:fill="auto"/>
            <w:vAlign w:val="center"/>
          </w:tcPr>
          <w:p w14:paraId="1B40074A" w14:textId="77777777" w:rsidR="00036FFE" w:rsidRPr="00036FFE" w:rsidRDefault="00036FFE" w:rsidP="00036FFE">
            <w:pPr>
              <w:jc w:val="center"/>
              <w:rPr>
                <w:rFonts w:ascii="Garamond" w:hAnsi="Garamond"/>
                <w:color w:val="000000"/>
                <w:sz w:val="22"/>
                <w:szCs w:val="22"/>
              </w:rPr>
            </w:pPr>
            <w:r w:rsidRPr="00036FFE">
              <w:rPr>
                <w:rFonts w:ascii="Garamond" w:hAnsi="Garamond"/>
                <w:color w:val="000000"/>
                <w:sz w:val="22"/>
                <w:szCs w:val="22"/>
              </w:rPr>
              <w:t>97,10</w:t>
            </w:r>
          </w:p>
        </w:tc>
      </w:tr>
      <w:tr w:rsidR="004B2B31" w:rsidRPr="00036FFE" w14:paraId="337559D0" w14:textId="77777777" w:rsidTr="004B2B31">
        <w:trPr>
          <w:trHeight w:val="54"/>
        </w:trPr>
        <w:tc>
          <w:tcPr>
            <w:tcW w:w="1075" w:type="dxa"/>
            <w:tcBorders>
              <w:left w:val="single" w:sz="4" w:space="0" w:color="000000"/>
              <w:bottom w:val="single" w:sz="4" w:space="0" w:color="000000"/>
              <w:right w:val="single" w:sz="4" w:space="0" w:color="000000"/>
            </w:tcBorders>
            <w:shd w:val="clear" w:color="auto" w:fill="auto"/>
            <w:vAlign w:val="center"/>
          </w:tcPr>
          <w:p w14:paraId="5EEEF34C" w14:textId="77777777" w:rsidR="00036FFE" w:rsidRPr="00036FFE" w:rsidRDefault="00036FFE" w:rsidP="00036FFE">
            <w:pPr>
              <w:jc w:val="center"/>
              <w:rPr>
                <w:rFonts w:ascii="Garamond" w:hAnsi="Garamond"/>
                <w:sz w:val="22"/>
                <w:szCs w:val="22"/>
              </w:rPr>
            </w:pPr>
            <w:r w:rsidRPr="00036FFE">
              <w:rPr>
                <w:rFonts w:ascii="Garamond" w:hAnsi="Garamond"/>
                <w:color w:val="000000"/>
                <w:sz w:val="22"/>
                <w:szCs w:val="22"/>
              </w:rPr>
              <w:t>66.</w:t>
            </w:r>
          </w:p>
        </w:tc>
        <w:tc>
          <w:tcPr>
            <w:tcW w:w="3335" w:type="dxa"/>
            <w:tcBorders>
              <w:bottom w:val="single" w:sz="4" w:space="0" w:color="000000"/>
              <w:right w:val="single" w:sz="4" w:space="0" w:color="000000"/>
            </w:tcBorders>
            <w:shd w:val="clear" w:color="auto" w:fill="auto"/>
            <w:vAlign w:val="center"/>
          </w:tcPr>
          <w:p w14:paraId="0FF89EAE" w14:textId="77777777" w:rsidR="00036FFE" w:rsidRPr="00036FFE" w:rsidRDefault="00036FFE" w:rsidP="00036FFE">
            <w:pPr>
              <w:rPr>
                <w:rFonts w:ascii="Garamond" w:hAnsi="Garamond"/>
                <w:sz w:val="22"/>
                <w:szCs w:val="22"/>
              </w:rPr>
            </w:pPr>
            <w:r w:rsidRPr="00036FFE">
              <w:rPr>
                <w:rFonts w:ascii="Garamond" w:hAnsi="Garamond"/>
                <w:color w:val="000000"/>
                <w:sz w:val="22"/>
                <w:szCs w:val="22"/>
              </w:rPr>
              <w:t>Prihodi od prodaje proizvoda i robe  te pruženih usluga i prihodi od donacije</w:t>
            </w:r>
          </w:p>
        </w:tc>
        <w:tc>
          <w:tcPr>
            <w:tcW w:w="1559" w:type="dxa"/>
            <w:tcBorders>
              <w:bottom w:val="single" w:sz="4" w:space="0" w:color="000000"/>
              <w:right w:val="single" w:sz="4" w:space="0" w:color="000000"/>
            </w:tcBorders>
            <w:shd w:val="clear" w:color="auto" w:fill="auto"/>
            <w:vAlign w:val="center"/>
          </w:tcPr>
          <w:p w14:paraId="4FEC2B30" w14:textId="77777777" w:rsidR="00036FFE" w:rsidRPr="00036FFE" w:rsidRDefault="00036FFE" w:rsidP="00036FFE">
            <w:pPr>
              <w:jc w:val="center"/>
              <w:rPr>
                <w:rFonts w:ascii="Garamond" w:hAnsi="Garamond"/>
                <w:color w:val="000000"/>
                <w:sz w:val="22"/>
                <w:szCs w:val="22"/>
              </w:rPr>
            </w:pPr>
            <w:r w:rsidRPr="00036FFE">
              <w:rPr>
                <w:rFonts w:ascii="Garamond" w:hAnsi="Garamond"/>
                <w:color w:val="000000"/>
                <w:sz w:val="22"/>
                <w:szCs w:val="22"/>
              </w:rPr>
              <w:t>3.840,00</w:t>
            </w:r>
          </w:p>
        </w:tc>
        <w:tc>
          <w:tcPr>
            <w:tcW w:w="1404" w:type="dxa"/>
            <w:tcBorders>
              <w:bottom w:val="single" w:sz="4" w:space="0" w:color="000000"/>
              <w:right w:val="single" w:sz="4" w:space="0" w:color="000000"/>
            </w:tcBorders>
            <w:shd w:val="clear" w:color="auto" w:fill="auto"/>
            <w:vAlign w:val="center"/>
          </w:tcPr>
          <w:p w14:paraId="3241B032" w14:textId="77777777" w:rsidR="00036FFE" w:rsidRPr="00036FFE" w:rsidRDefault="00036FFE" w:rsidP="00036FFE">
            <w:pPr>
              <w:jc w:val="center"/>
              <w:rPr>
                <w:rFonts w:ascii="Garamond" w:hAnsi="Garamond"/>
                <w:color w:val="000000"/>
                <w:sz w:val="22"/>
                <w:szCs w:val="22"/>
              </w:rPr>
            </w:pPr>
            <w:r w:rsidRPr="00036FFE">
              <w:rPr>
                <w:rFonts w:ascii="Garamond" w:hAnsi="Garamond"/>
                <w:color w:val="000000"/>
                <w:sz w:val="22"/>
                <w:szCs w:val="22"/>
              </w:rPr>
              <w:t>5.390,00</w:t>
            </w:r>
          </w:p>
        </w:tc>
        <w:tc>
          <w:tcPr>
            <w:tcW w:w="1289" w:type="dxa"/>
            <w:tcBorders>
              <w:bottom w:val="single" w:sz="4" w:space="0" w:color="000000"/>
              <w:right w:val="single" w:sz="4" w:space="0" w:color="000000"/>
            </w:tcBorders>
            <w:shd w:val="clear" w:color="auto" w:fill="auto"/>
            <w:vAlign w:val="center"/>
          </w:tcPr>
          <w:p w14:paraId="1D114D40" w14:textId="77777777" w:rsidR="00036FFE" w:rsidRPr="00036FFE" w:rsidRDefault="00036FFE" w:rsidP="00036FFE">
            <w:pPr>
              <w:jc w:val="center"/>
              <w:rPr>
                <w:rFonts w:ascii="Garamond" w:hAnsi="Garamond"/>
                <w:color w:val="000000"/>
                <w:sz w:val="22"/>
                <w:szCs w:val="22"/>
              </w:rPr>
            </w:pPr>
            <w:r w:rsidRPr="00036FFE">
              <w:rPr>
                <w:rFonts w:ascii="Garamond" w:hAnsi="Garamond"/>
                <w:color w:val="000000"/>
                <w:sz w:val="22"/>
                <w:szCs w:val="22"/>
              </w:rPr>
              <w:t>5.390,00</w:t>
            </w:r>
          </w:p>
        </w:tc>
        <w:tc>
          <w:tcPr>
            <w:tcW w:w="851" w:type="dxa"/>
            <w:tcBorders>
              <w:bottom w:val="single" w:sz="4" w:space="0" w:color="000000"/>
              <w:right w:val="single" w:sz="4" w:space="0" w:color="000000"/>
            </w:tcBorders>
            <w:shd w:val="clear" w:color="auto" w:fill="auto"/>
            <w:vAlign w:val="center"/>
          </w:tcPr>
          <w:p w14:paraId="3BCD56FC" w14:textId="77777777" w:rsidR="00036FFE" w:rsidRPr="00036FFE" w:rsidRDefault="00036FFE" w:rsidP="00036FFE">
            <w:pPr>
              <w:jc w:val="center"/>
              <w:rPr>
                <w:rFonts w:ascii="Garamond" w:hAnsi="Garamond"/>
                <w:color w:val="000000"/>
                <w:sz w:val="22"/>
                <w:szCs w:val="22"/>
              </w:rPr>
            </w:pPr>
            <w:r w:rsidRPr="00036FFE">
              <w:rPr>
                <w:rFonts w:ascii="Garamond" w:hAnsi="Garamond"/>
                <w:color w:val="000000"/>
                <w:sz w:val="22"/>
                <w:szCs w:val="22"/>
              </w:rPr>
              <w:t>140,36</w:t>
            </w:r>
          </w:p>
        </w:tc>
        <w:tc>
          <w:tcPr>
            <w:tcW w:w="850" w:type="dxa"/>
            <w:tcBorders>
              <w:bottom w:val="single" w:sz="4" w:space="0" w:color="000000"/>
              <w:right w:val="single" w:sz="4" w:space="0" w:color="000000"/>
            </w:tcBorders>
            <w:shd w:val="clear" w:color="auto" w:fill="auto"/>
            <w:vAlign w:val="center"/>
          </w:tcPr>
          <w:p w14:paraId="4F8EC701" w14:textId="77777777" w:rsidR="00036FFE" w:rsidRPr="00036FFE" w:rsidRDefault="00036FFE" w:rsidP="00036FFE">
            <w:pPr>
              <w:jc w:val="center"/>
              <w:rPr>
                <w:rFonts w:ascii="Garamond" w:hAnsi="Garamond"/>
                <w:color w:val="000000"/>
                <w:sz w:val="22"/>
                <w:szCs w:val="22"/>
              </w:rPr>
            </w:pPr>
            <w:r w:rsidRPr="00036FFE">
              <w:rPr>
                <w:rFonts w:ascii="Garamond" w:hAnsi="Garamond"/>
                <w:color w:val="000000"/>
                <w:sz w:val="22"/>
                <w:szCs w:val="22"/>
              </w:rPr>
              <w:t>100,00</w:t>
            </w:r>
          </w:p>
        </w:tc>
      </w:tr>
      <w:tr w:rsidR="004B2B31" w:rsidRPr="00036FFE" w14:paraId="594DABA8" w14:textId="77777777" w:rsidTr="004B2B31">
        <w:trPr>
          <w:trHeight w:val="54"/>
        </w:trPr>
        <w:tc>
          <w:tcPr>
            <w:tcW w:w="1075" w:type="dxa"/>
            <w:tcBorders>
              <w:left w:val="single" w:sz="4" w:space="0" w:color="000000"/>
              <w:bottom w:val="single" w:sz="4" w:space="0" w:color="000000"/>
              <w:right w:val="single" w:sz="4" w:space="0" w:color="000000"/>
            </w:tcBorders>
            <w:shd w:val="clear" w:color="auto" w:fill="auto"/>
            <w:vAlign w:val="center"/>
          </w:tcPr>
          <w:p w14:paraId="38036258" w14:textId="77777777" w:rsidR="00036FFE" w:rsidRPr="00036FFE" w:rsidRDefault="00036FFE" w:rsidP="00036FFE">
            <w:pPr>
              <w:jc w:val="center"/>
              <w:rPr>
                <w:rFonts w:ascii="Garamond" w:hAnsi="Garamond"/>
                <w:sz w:val="22"/>
                <w:szCs w:val="22"/>
              </w:rPr>
            </w:pPr>
            <w:r w:rsidRPr="00036FFE">
              <w:rPr>
                <w:rFonts w:ascii="Garamond" w:hAnsi="Garamond"/>
                <w:color w:val="000000"/>
                <w:sz w:val="22"/>
                <w:szCs w:val="22"/>
              </w:rPr>
              <w:t>67</w:t>
            </w:r>
          </w:p>
        </w:tc>
        <w:tc>
          <w:tcPr>
            <w:tcW w:w="3335" w:type="dxa"/>
            <w:tcBorders>
              <w:bottom w:val="single" w:sz="4" w:space="0" w:color="000000"/>
              <w:right w:val="single" w:sz="4" w:space="0" w:color="000000"/>
            </w:tcBorders>
            <w:shd w:val="clear" w:color="auto" w:fill="auto"/>
            <w:vAlign w:val="center"/>
          </w:tcPr>
          <w:p w14:paraId="74E0A561" w14:textId="77777777" w:rsidR="00036FFE" w:rsidRPr="00036FFE" w:rsidRDefault="00036FFE" w:rsidP="00036FFE">
            <w:pPr>
              <w:rPr>
                <w:rFonts w:ascii="Garamond" w:hAnsi="Garamond"/>
                <w:sz w:val="22"/>
                <w:szCs w:val="22"/>
              </w:rPr>
            </w:pPr>
            <w:r w:rsidRPr="00036FFE">
              <w:rPr>
                <w:rFonts w:ascii="Garamond" w:hAnsi="Garamond"/>
                <w:color w:val="000000"/>
                <w:sz w:val="22"/>
                <w:szCs w:val="22"/>
              </w:rPr>
              <w:t>Prihodi iz nadležnog proračuna i od HZZO-a temeljem ugovornih obveza</w:t>
            </w:r>
          </w:p>
        </w:tc>
        <w:tc>
          <w:tcPr>
            <w:tcW w:w="1559" w:type="dxa"/>
            <w:tcBorders>
              <w:bottom w:val="single" w:sz="4" w:space="0" w:color="000000"/>
              <w:right w:val="single" w:sz="4" w:space="0" w:color="000000"/>
            </w:tcBorders>
            <w:shd w:val="clear" w:color="auto" w:fill="auto"/>
            <w:vAlign w:val="center"/>
          </w:tcPr>
          <w:p w14:paraId="69356B27" w14:textId="77777777" w:rsidR="00036FFE" w:rsidRPr="00036FFE" w:rsidRDefault="00036FFE" w:rsidP="00036FFE">
            <w:pPr>
              <w:jc w:val="center"/>
              <w:rPr>
                <w:rFonts w:ascii="Garamond" w:hAnsi="Garamond"/>
                <w:color w:val="000000"/>
                <w:sz w:val="22"/>
                <w:szCs w:val="22"/>
              </w:rPr>
            </w:pPr>
            <w:r w:rsidRPr="00036FFE">
              <w:rPr>
                <w:rFonts w:ascii="Garamond" w:hAnsi="Garamond"/>
                <w:color w:val="000000"/>
                <w:sz w:val="22"/>
                <w:szCs w:val="22"/>
              </w:rPr>
              <w:t>1.338.313,20</w:t>
            </w:r>
          </w:p>
        </w:tc>
        <w:tc>
          <w:tcPr>
            <w:tcW w:w="1404" w:type="dxa"/>
            <w:tcBorders>
              <w:bottom w:val="single" w:sz="4" w:space="0" w:color="000000"/>
              <w:right w:val="single" w:sz="4" w:space="0" w:color="000000"/>
            </w:tcBorders>
            <w:shd w:val="clear" w:color="auto" w:fill="auto"/>
            <w:vAlign w:val="center"/>
          </w:tcPr>
          <w:p w14:paraId="415CAD2E" w14:textId="77777777" w:rsidR="00036FFE" w:rsidRPr="00036FFE" w:rsidRDefault="00036FFE" w:rsidP="00036FFE">
            <w:pPr>
              <w:jc w:val="center"/>
              <w:rPr>
                <w:rFonts w:ascii="Garamond" w:hAnsi="Garamond"/>
                <w:color w:val="000000"/>
                <w:sz w:val="22"/>
                <w:szCs w:val="22"/>
              </w:rPr>
            </w:pPr>
            <w:r w:rsidRPr="00036FFE">
              <w:rPr>
                <w:rFonts w:ascii="Garamond" w:hAnsi="Garamond"/>
                <w:color w:val="000000"/>
                <w:sz w:val="22"/>
                <w:szCs w:val="22"/>
              </w:rPr>
              <w:t>1.681.012,50</w:t>
            </w:r>
          </w:p>
        </w:tc>
        <w:tc>
          <w:tcPr>
            <w:tcW w:w="1289" w:type="dxa"/>
            <w:tcBorders>
              <w:bottom w:val="single" w:sz="4" w:space="0" w:color="000000"/>
              <w:right w:val="single" w:sz="4" w:space="0" w:color="000000"/>
            </w:tcBorders>
            <w:shd w:val="clear" w:color="auto" w:fill="auto"/>
            <w:vAlign w:val="center"/>
          </w:tcPr>
          <w:p w14:paraId="1B6C9AC6" w14:textId="77777777" w:rsidR="00036FFE" w:rsidRPr="00036FFE" w:rsidRDefault="00036FFE" w:rsidP="00036FFE">
            <w:pPr>
              <w:jc w:val="center"/>
              <w:rPr>
                <w:rFonts w:ascii="Garamond" w:hAnsi="Garamond"/>
                <w:color w:val="000000"/>
                <w:sz w:val="22"/>
                <w:szCs w:val="22"/>
              </w:rPr>
            </w:pPr>
            <w:r w:rsidRPr="00036FFE">
              <w:rPr>
                <w:rFonts w:ascii="Garamond" w:hAnsi="Garamond"/>
                <w:color w:val="000000"/>
                <w:sz w:val="22"/>
                <w:szCs w:val="22"/>
              </w:rPr>
              <w:t>1.681.012,50</w:t>
            </w:r>
          </w:p>
          <w:p w14:paraId="307A6856" w14:textId="77777777" w:rsidR="00036FFE" w:rsidRPr="00036FFE" w:rsidRDefault="00036FFE" w:rsidP="00036FFE">
            <w:pPr>
              <w:jc w:val="center"/>
              <w:rPr>
                <w:rFonts w:ascii="Garamond" w:hAnsi="Garamond"/>
                <w:sz w:val="22"/>
                <w:szCs w:val="22"/>
              </w:rPr>
            </w:pPr>
          </w:p>
        </w:tc>
        <w:tc>
          <w:tcPr>
            <w:tcW w:w="851" w:type="dxa"/>
            <w:tcBorders>
              <w:bottom w:val="single" w:sz="4" w:space="0" w:color="000000"/>
              <w:right w:val="single" w:sz="4" w:space="0" w:color="000000"/>
            </w:tcBorders>
            <w:shd w:val="clear" w:color="auto" w:fill="auto"/>
            <w:vAlign w:val="center"/>
          </w:tcPr>
          <w:p w14:paraId="63016CE1" w14:textId="77777777" w:rsidR="00036FFE" w:rsidRPr="00036FFE" w:rsidRDefault="00036FFE" w:rsidP="00036FFE">
            <w:pPr>
              <w:jc w:val="center"/>
              <w:rPr>
                <w:rFonts w:ascii="Garamond" w:hAnsi="Garamond"/>
                <w:color w:val="000000"/>
                <w:sz w:val="22"/>
                <w:szCs w:val="22"/>
              </w:rPr>
            </w:pPr>
            <w:r w:rsidRPr="00036FFE">
              <w:rPr>
                <w:rFonts w:ascii="Garamond" w:hAnsi="Garamond"/>
                <w:color w:val="000000"/>
                <w:sz w:val="22"/>
                <w:szCs w:val="22"/>
              </w:rPr>
              <w:t>125,61</w:t>
            </w:r>
          </w:p>
          <w:p w14:paraId="48BAD213" w14:textId="77777777" w:rsidR="00036FFE" w:rsidRPr="00036FFE" w:rsidRDefault="00036FFE" w:rsidP="00036FFE">
            <w:pPr>
              <w:jc w:val="center"/>
              <w:rPr>
                <w:rFonts w:ascii="Garamond" w:hAnsi="Garamond"/>
                <w:sz w:val="22"/>
                <w:szCs w:val="22"/>
              </w:rPr>
            </w:pPr>
          </w:p>
        </w:tc>
        <w:tc>
          <w:tcPr>
            <w:tcW w:w="850" w:type="dxa"/>
            <w:tcBorders>
              <w:bottom w:val="single" w:sz="4" w:space="0" w:color="000000"/>
              <w:right w:val="single" w:sz="4" w:space="0" w:color="000000"/>
            </w:tcBorders>
            <w:shd w:val="clear" w:color="auto" w:fill="auto"/>
            <w:vAlign w:val="center"/>
          </w:tcPr>
          <w:p w14:paraId="4219F0AE" w14:textId="77777777" w:rsidR="00036FFE" w:rsidRPr="00036FFE" w:rsidRDefault="00036FFE" w:rsidP="00036FFE">
            <w:pPr>
              <w:jc w:val="center"/>
              <w:rPr>
                <w:rFonts w:ascii="Garamond" w:hAnsi="Garamond"/>
                <w:color w:val="000000"/>
                <w:sz w:val="22"/>
                <w:szCs w:val="22"/>
              </w:rPr>
            </w:pPr>
            <w:r w:rsidRPr="00036FFE">
              <w:rPr>
                <w:rFonts w:ascii="Garamond" w:hAnsi="Garamond"/>
                <w:color w:val="000000"/>
                <w:sz w:val="22"/>
                <w:szCs w:val="22"/>
              </w:rPr>
              <w:t>100,00</w:t>
            </w:r>
          </w:p>
          <w:p w14:paraId="78330B83" w14:textId="77777777" w:rsidR="00036FFE" w:rsidRPr="00036FFE" w:rsidRDefault="00036FFE" w:rsidP="00036FFE">
            <w:pPr>
              <w:jc w:val="center"/>
              <w:rPr>
                <w:rFonts w:ascii="Garamond" w:hAnsi="Garamond"/>
                <w:sz w:val="22"/>
                <w:szCs w:val="22"/>
              </w:rPr>
            </w:pPr>
          </w:p>
        </w:tc>
      </w:tr>
      <w:tr w:rsidR="004B2B31" w:rsidRPr="00036FFE" w14:paraId="0E4DF4E9" w14:textId="77777777" w:rsidTr="004B2B31">
        <w:trPr>
          <w:trHeight w:val="300"/>
        </w:trPr>
        <w:tc>
          <w:tcPr>
            <w:tcW w:w="4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BF2AAB" w14:textId="77777777" w:rsidR="00036FFE" w:rsidRPr="00036FFE" w:rsidRDefault="00036FFE" w:rsidP="00036FFE">
            <w:pPr>
              <w:jc w:val="center"/>
              <w:rPr>
                <w:rFonts w:ascii="Garamond" w:hAnsi="Garamond"/>
                <w:b/>
                <w:bCs/>
                <w:sz w:val="22"/>
                <w:szCs w:val="22"/>
              </w:rPr>
            </w:pPr>
            <w:r w:rsidRPr="00036FFE">
              <w:rPr>
                <w:rFonts w:ascii="Garamond" w:hAnsi="Garamond"/>
                <w:b/>
                <w:bCs/>
                <w:color w:val="000000"/>
                <w:sz w:val="22"/>
                <w:szCs w:val="22"/>
              </w:rPr>
              <w:t>Ukupni prihodi</w:t>
            </w:r>
          </w:p>
        </w:tc>
        <w:tc>
          <w:tcPr>
            <w:tcW w:w="1559" w:type="dxa"/>
            <w:tcBorders>
              <w:bottom w:val="single" w:sz="4" w:space="0" w:color="000000"/>
              <w:right w:val="single" w:sz="4" w:space="0" w:color="000000"/>
            </w:tcBorders>
            <w:shd w:val="clear" w:color="auto" w:fill="auto"/>
            <w:vAlign w:val="center"/>
          </w:tcPr>
          <w:p w14:paraId="27D4A569" w14:textId="77777777" w:rsidR="00036FFE" w:rsidRPr="00036FFE" w:rsidRDefault="00036FFE" w:rsidP="00036FFE">
            <w:pPr>
              <w:jc w:val="center"/>
              <w:rPr>
                <w:rFonts w:ascii="Garamond" w:hAnsi="Garamond"/>
                <w:color w:val="000000"/>
                <w:sz w:val="22"/>
                <w:szCs w:val="22"/>
              </w:rPr>
            </w:pPr>
            <w:r w:rsidRPr="00036FFE">
              <w:rPr>
                <w:rFonts w:ascii="Garamond" w:hAnsi="Garamond"/>
                <w:b/>
                <w:bCs/>
                <w:color w:val="000000"/>
                <w:sz w:val="22"/>
                <w:szCs w:val="22"/>
              </w:rPr>
              <w:t>1.755.123,55</w:t>
            </w:r>
          </w:p>
        </w:tc>
        <w:tc>
          <w:tcPr>
            <w:tcW w:w="1404" w:type="dxa"/>
            <w:tcBorders>
              <w:bottom w:val="single" w:sz="4" w:space="0" w:color="000000"/>
              <w:right w:val="single" w:sz="4" w:space="0" w:color="000000"/>
            </w:tcBorders>
            <w:shd w:val="clear" w:color="auto" w:fill="auto"/>
            <w:vAlign w:val="center"/>
          </w:tcPr>
          <w:p w14:paraId="23DA64F8" w14:textId="77777777" w:rsidR="00036FFE" w:rsidRPr="00036FFE" w:rsidRDefault="00036FFE" w:rsidP="00036FFE">
            <w:pPr>
              <w:jc w:val="center"/>
              <w:rPr>
                <w:rFonts w:ascii="Garamond" w:hAnsi="Garamond"/>
                <w:color w:val="000000"/>
                <w:sz w:val="22"/>
                <w:szCs w:val="22"/>
              </w:rPr>
            </w:pPr>
            <w:r w:rsidRPr="00036FFE">
              <w:rPr>
                <w:rFonts w:ascii="Garamond" w:hAnsi="Garamond"/>
                <w:b/>
                <w:bCs/>
                <w:color w:val="000000"/>
                <w:sz w:val="22"/>
                <w:szCs w:val="22"/>
              </w:rPr>
              <w:t>2.194.374,50</w:t>
            </w:r>
          </w:p>
        </w:tc>
        <w:tc>
          <w:tcPr>
            <w:tcW w:w="1289" w:type="dxa"/>
            <w:tcBorders>
              <w:bottom w:val="single" w:sz="4" w:space="0" w:color="000000"/>
              <w:right w:val="single" w:sz="4" w:space="0" w:color="000000"/>
            </w:tcBorders>
            <w:shd w:val="clear" w:color="auto" w:fill="auto"/>
            <w:vAlign w:val="center"/>
          </w:tcPr>
          <w:p w14:paraId="0C603DF0" w14:textId="77777777" w:rsidR="00036FFE" w:rsidRPr="00036FFE" w:rsidRDefault="00036FFE" w:rsidP="00036FFE">
            <w:pPr>
              <w:jc w:val="center"/>
              <w:rPr>
                <w:rFonts w:ascii="Garamond" w:hAnsi="Garamond"/>
                <w:color w:val="000000"/>
                <w:sz w:val="22"/>
                <w:szCs w:val="22"/>
              </w:rPr>
            </w:pPr>
            <w:r w:rsidRPr="00036FFE">
              <w:rPr>
                <w:rFonts w:ascii="Garamond" w:hAnsi="Garamond"/>
                <w:b/>
                <w:bCs/>
                <w:color w:val="000000"/>
                <w:sz w:val="22"/>
                <w:szCs w:val="22"/>
              </w:rPr>
              <w:t>2.181.193,40</w:t>
            </w:r>
          </w:p>
        </w:tc>
        <w:tc>
          <w:tcPr>
            <w:tcW w:w="851" w:type="dxa"/>
            <w:tcBorders>
              <w:bottom w:val="single" w:sz="4" w:space="0" w:color="000000"/>
              <w:right w:val="single" w:sz="4" w:space="0" w:color="000000"/>
            </w:tcBorders>
            <w:shd w:val="clear" w:color="auto" w:fill="auto"/>
            <w:vAlign w:val="center"/>
          </w:tcPr>
          <w:p w14:paraId="6334CA5F" w14:textId="77777777" w:rsidR="00036FFE" w:rsidRPr="00036FFE" w:rsidRDefault="00036FFE" w:rsidP="00036FFE">
            <w:pPr>
              <w:jc w:val="center"/>
              <w:rPr>
                <w:rFonts w:ascii="Garamond" w:hAnsi="Garamond"/>
                <w:color w:val="000000"/>
                <w:sz w:val="22"/>
                <w:szCs w:val="22"/>
              </w:rPr>
            </w:pPr>
            <w:r w:rsidRPr="00036FFE">
              <w:rPr>
                <w:rFonts w:ascii="Garamond" w:hAnsi="Garamond"/>
                <w:b/>
                <w:color w:val="000000"/>
                <w:sz w:val="22"/>
                <w:szCs w:val="22"/>
              </w:rPr>
              <w:t>124,28</w:t>
            </w:r>
          </w:p>
        </w:tc>
        <w:tc>
          <w:tcPr>
            <w:tcW w:w="850" w:type="dxa"/>
            <w:tcBorders>
              <w:bottom w:val="single" w:sz="4" w:space="0" w:color="000000"/>
              <w:right w:val="single" w:sz="4" w:space="0" w:color="000000"/>
            </w:tcBorders>
            <w:shd w:val="clear" w:color="auto" w:fill="auto"/>
            <w:vAlign w:val="center"/>
          </w:tcPr>
          <w:p w14:paraId="7B448276" w14:textId="77777777" w:rsidR="00036FFE" w:rsidRPr="00036FFE" w:rsidRDefault="00036FFE" w:rsidP="00036FFE">
            <w:pPr>
              <w:jc w:val="center"/>
              <w:rPr>
                <w:rFonts w:ascii="Garamond" w:hAnsi="Garamond"/>
                <w:color w:val="000000"/>
                <w:sz w:val="22"/>
                <w:szCs w:val="22"/>
              </w:rPr>
            </w:pPr>
            <w:r w:rsidRPr="00036FFE">
              <w:rPr>
                <w:rFonts w:ascii="Garamond" w:hAnsi="Garamond"/>
                <w:b/>
                <w:color w:val="000000"/>
                <w:sz w:val="22"/>
                <w:szCs w:val="22"/>
              </w:rPr>
              <w:t>99,40</w:t>
            </w:r>
          </w:p>
        </w:tc>
      </w:tr>
    </w:tbl>
    <w:p w14:paraId="64FEC2E1" w14:textId="77777777" w:rsidR="00036FFE" w:rsidRPr="00036FFE" w:rsidRDefault="00036FFE" w:rsidP="00036FFE">
      <w:pPr>
        <w:jc w:val="both"/>
        <w:rPr>
          <w:rFonts w:ascii="Garamond" w:eastAsia="Arial Unicode MS" w:hAnsi="Garamond"/>
          <w:lang w:eastAsia="en-US"/>
        </w:rPr>
      </w:pPr>
    </w:p>
    <w:p w14:paraId="1C8710E6" w14:textId="77777777" w:rsidR="00036FFE" w:rsidRPr="00036FFE" w:rsidRDefault="00036FFE" w:rsidP="00036FFE">
      <w:pPr>
        <w:jc w:val="both"/>
        <w:rPr>
          <w:rFonts w:ascii="Garamond" w:hAnsi="Garamond"/>
        </w:rPr>
      </w:pPr>
      <w:r w:rsidRPr="00036FFE">
        <w:rPr>
          <w:rFonts w:ascii="Garamond" w:hAnsi="Garamond"/>
        </w:rPr>
        <w:t xml:space="preserve">Prihodi poslovanja u izvještajnom razdoblju u odnosi na plan ostvareni su 99,40% i iznose 2.181.193,40 kn.  Prihodi su veći za 24,28% u odnosu na isto razdoblje prethodne godine. </w:t>
      </w:r>
    </w:p>
    <w:p w14:paraId="04A01542" w14:textId="77777777" w:rsidR="00036FFE" w:rsidRPr="00036FFE" w:rsidRDefault="00036FFE" w:rsidP="00036FFE">
      <w:pPr>
        <w:jc w:val="both"/>
        <w:rPr>
          <w:rFonts w:ascii="Garamond" w:hAnsi="Garamond"/>
        </w:rPr>
      </w:pPr>
      <w:r w:rsidRPr="00036FFE">
        <w:rPr>
          <w:rFonts w:ascii="Garamond" w:hAnsi="Garamond"/>
        </w:rPr>
        <w:t xml:space="preserve">Prihode poslovanja čine: </w:t>
      </w:r>
    </w:p>
    <w:p w14:paraId="0C5C4651" w14:textId="77777777" w:rsidR="00036FFE" w:rsidRPr="00036FFE" w:rsidRDefault="00036FFE" w:rsidP="004B2B31">
      <w:pPr>
        <w:numPr>
          <w:ilvl w:val="0"/>
          <w:numId w:val="24"/>
        </w:numPr>
        <w:contextualSpacing/>
        <w:jc w:val="both"/>
        <w:rPr>
          <w:rFonts w:ascii="Garamond" w:hAnsi="Garamond"/>
        </w:rPr>
      </w:pPr>
      <w:r w:rsidRPr="00036FFE">
        <w:rPr>
          <w:rFonts w:ascii="Garamond" w:hAnsi="Garamond"/>
        </w:rPr>
        <w:t xml:space="preserve">pomoći iz inozemstva i subjekata unutar općeg proračuna, </w:t>
      </w:r>
    </w:p>
    <w:p w14:paraId="4B0253E3" w14:textId="77777777" w:rsidR="00036FFE" w:rsidRPr="00036FFE" w:rsidRDefault="00036FFE" w:rsidP="004B2B31">
      <w:pPr>
        <w:numPr>
          <w:ilvl w:val="0"/>
          <w:numId w:val="24"/>
        </w:numPr>
        <w:contextualSpacing/>
        <w:jc w:val="both"/>
        <w:rPr>
          <w:rFonts w:ascii="Garamond" w:hAnsi="Garamond"/>
        </w:rPr>
      </w:pPr>
      <w:r w:rsidRPr="00036FFE">
        <w:rPr>
          <w:rFonts w:ascii="Garamond" w:hAnsi="Garamond"/>
        </w:rPr>
        <w:t>prihodi od imovine,</w:t>
      </w:r>
      <w:r w:rsidRPr="00036FFE">
        <w:rPr>
          <w:rFonts w:ascii="Garamond" w:hAnsi="Garamond"/>
          <w:color w:val="C9211E"/>
        </w:rPr>
        <w:t xml:space="preserve"> </w:t>
      </w:r>
    </w:p>
    <w:p w14:paraId="335909BA" w14:textId="77777777" w:rsidR="00036FFE" w:rsidRPr="00036FFE" w:rsidRDefault="00036FFE" w:rsidP="004B2B31">
      <w:pPr>
        <w:numPr>
          <w:ilvl w:val="0"/>
          <w:numId w:val="24"/>
        </w:numPr>
        <w:contextualSpacing/>
        <w:jc w:val="both"/>
        <w:rPr>
          <w:rFonts w:ascii="Garamond" w:hAnsi="Garamond"/>
        </w:rPr>
      </w:pPr>
      <w:r w:rsidRPr="00036FFE">
        <w:rPr>
          <w:rFonts w:ascii="Garamond" w:hAnsi="Garamond"/>
        </w:rPr>
        <w:t xml:space="preserve">prihodi od upravnih i administrativnih pristojbi, pristojbi po posebnim propisima i naknada, </w:t>
      </w:r>
    </w:p>
    <w:p w14:paraId="79D6EB60" w14:textId="77777777" w:rsidR="00036FFE" w:rsidRPr="00036FFE" w:rsidRDefault="00036FFE" w:rsidP="004B2B31">
      <w:pPr>
        <w:numPr>
          <w:ilvl w:val="0"/>
          <w:numId w:val="24"/>
        </w:numPr>
        <w:contextualSpacing/>
        <w:jc w:val="both"/>
        <w:rPr>
          <w:rFonts w:ascii="Garamond" w:hAnsi="Garamond"/>
        </w:rPr>
      </w:pPr>
      <w:r w:rsidRPr="00036FFE">
        <w:rPr>
          <w:rFonts w:ascii="Garamond" w:hAnsi="Garamond"/>
        </w:rPr>
        <w:t xml:space="preserve">prihodi od prodaje proizvoda i robe te pruženih usluga, </w:t>
      </w:r>
    </w:p>
    <w:p w14:paraId="4510B4AA" w14:textId="77777777" w:rsidR="00036FFE" w:rsidRPr="00036FFE" w:rsidRDefault="00036FFE" w:rsidP="004B2B31">
      <w:pPr>
        <w:numPr>
          <w:ilvl w:val="0"/>
          <w:numId w:val="24"/>
        </w:numPr>
        <w:contextualSpacing/>
        <w:jc w:val="both"/>
        <w:rPr>
          <w:rFonts w:ascii="Garamond" w:hAnsi="Garamond"/>
        </w:rPr>
      </w:pPr>
      <w:r w:rsidRPr="00036FFE">
        <w:rPr>
          <w:rFonts w:ascii="Garamond" w:hAnsi="Garamond"/>
        </w:rPr>
        <w:t>prihodi od donacija i prihodi iz nadležnog proračuna i od HZZO-a temeljem ugovornih obveza.</w:t>
      </w:r>
    </w:p>
    <w:p w14:paraId="04F5A827" w14:textId="3755724D" w:rsidR="00036FFE" w:rsidRPr="00036FFE" w:rsidRDefault="00036FFE" w:rsidP="00036FFE">
      <w:pPr>
        <w:jc w:val="both"/>
        <w:rPr>
          <w:rFonts w:ascii="Garamond" w:hAnsi="Garamond"/>
        </w:rPr>
      </w:pPr>
      <w:r w:rsidRPr="00036FFE">
        <w:rPr>
          <w:rFonts w:ascii="Garamond" w:hAnsi="Garamond"/>
        </w:rPr>
        <w:t>Pomoći iz inozemstva i od subjekata unutar općeg proračuna ostvarene su u iznosu od 18.022,00 kn ili 106,5% plana i u odnosu na izvještajno razdoblje prethodne godine manje su za 45,12%, a odnose se na sredstva ministarstva i sufinanciranje boravka djeteta iz druge općine. Do velikog smanjenja je došlo zato jer je u ovoj godini manje djece koja ima prebivalište u drugoj općini.</w:t>
      </w:r>
    </w:p>
    <w:p w14:paraId="5F4091B2" w14:textId="77777777" w:rsidR="00036FFE" w:rsidRPr="00036FFE" w:rsidRDefault="00036FFE" w:rsidP="00036FFE">
      <w:pPr>
        <w:jc w:val="both"/>
        <w:rPr>
          <w:rFonts w:ascii="Garamond" w:hAnsi="Garamond"/>
        </w:rPr>
      </w:pPr>
      <w:r w:rsidRPr="00036FFE">
        <w:rPr>
          <w:rFonts w:ascii="Garamond" w:hAnsi="Garamond"/>
        </w:rPr>
        <w:t>Prihodi od imovine ostvareni su u iznosu od 0,90 kn, a riječ je o pasivnim kamatama banke.</w:t>
      </w:r>
    </w:p>
    <w:p w14:paraId="4B2235FA" w14:textId="77777777" w:rsidR="00036FFE" w:rsidRPr="00036FFE" w:rsidRDefault="00036FFE" w:rsidP="00036FFE">
      <w:pPr>
        <w:jc w:val="both"/>
        <w:rPr>
          <w:rFonts w:ascii="Garamond" w:hAnsi="Garamond"/>
        </w:rPr>
      </w:pPr>
      <w:r w:rsidRPr="00036FFE">
        <w:rPr>
          <w:rFonts w:ascii="Garamond" w:hAnsi="Garamond"/>
        </w:rPr>
        <w:t xml:space="preserve">Prihodi od upravnih i administrativnih pristojbi, pristojbi po posebnim propisima i naknada iznose 476.768,00 kn ili 97,10% plana i veći su za 25,42% od istog razdoblja prethodne godine. Navedeni prihodi se odnose na uplate roditelja za sufinanciranje boravka djece, a do blagog povećanja je došlo zbog povećanja broja djece. </w:t>
      </w:r>
    </w:p>
    <w:p w14:paraId="7A7D8944" w14:textId="77777777" w:rsidR="00036FFE" w:rsidRPr="00036FFE" w:rsidRDefault="00036FFE" w:rsidP="00036FFE">
      <w:pPr>
        <w:jc w:val="both"/>
        <w:rPr>
          <w:rFonts w:ascii="Garamond" w:hAnsi="Garamond"/>
        </w:rPr>
      </w:pPr>
    </w:p>
    <w:p w14:paraId="723E5BF5" w14:textId="2A8E7CC6" w:rsidR="00036FFE" w:rsidRPr="00036FFE" w:rsidRDefault="00036FFE" w:rsidP="00036FFE">
      <w:pPr>
        <w:jc w:val="both"/>
        <w:rPr>
          <w:rFonts w:ascii="Garamond" w:hAnsi="Garamond"/>
        </w:rPr>
      </w:pPr>
      <w:r w:rsidRPr="00036FFE">
        <w:rPr>
          <w:rFonts w:ascii="Garamond" w:hAnsi="Garamond"/>
        </w:rPr>
        <w:lastRenderedPageBreak/>
        <w:t xml:space="preserve">Prihodi od prodaje proizvoda i robe te pruženih usluga ostvareni su u iznosu od 5.390,00 kn ili 100% plana i veći su za 130,34% u odnosu na isto razdoblje prošle godine. Navedeni prihodi odnose se na uplate roditelja za osiguranje djece i predstavu. </w:t>
      </w:r>
    </w:p>
    <w:p w14:paraId="3E530516" w14:textId="2C91E165" w:rsidR="00036FFE" w:rsidRPr="00036FFE" w:rsidRDefault="00036FFE" w:rsidP="004B2B31">
      <w:pPr>
        <w:jc w:val="both"/>
        <w:rPr>
          <w:rFonts w:ascii="Garamond" w:hAnsi="Garamond"/>
        </w:rPr>
      </w:pPr>
      <w:r w:rsidRPr="00036FFE">
        <w:rPr>
          <w:rFonts w:ascii="Garamond" w:hAnsi="Garamond"/>
        </w:rPr>
        <w:t>Prihodi iz nadležnog proračuna i od HZZO-a temeljem ugovornih obveza iznose 1.681.012,50 kn ili 100% plana i veći su za 25,61% u odnosu na izvještajno razdoblje prethodne godine. Ti prihodi odnose se na sufinanciranje od Općine Martijanec, a iznos sufinanciranja je veći zbog većeg broja djece za koji se sufinancira boravak.</w:t>
      </w:r>
    </w:p>
    <w:p w14:paraId="11F7031F" w14:textId="77777777" w:rsidR="00036FFE" w:rsidRPr="00036FFE" w:rsidRDefault="00036FFE" w:rsidP="00036FFE">
      <w:pPr>
        <w:spacing w:after="80"/>
        <w:jc w:val="both"/>
        <w:rPr>
          <w:rFonts w:ascii="Garamond" w:eastAsiaTheme="minorHAnsi" w:hAnsi="Garamond" w:cs="Arial"/>
          <w:color w:val="C9211E"/>
          <w:lang w:eastAsia="en-US"/>
        </w:rPr>
      </w:pPr>
    </w:p>
    <w:p w14:paraId="4C3F85D7" w14:textId="77777777" w:rsidR="00036FFE" w:rsidRPr="00036FFE" w:rsidRDefault="00036FFE" w:rsidP="00036FFE">
      <w:pPr>
        <w:widowControl w:val="0"/>
        <w:suppressAutoHyphens/>
        <w:spacing w:after="120"/>
        <w:jc w:val="both"/>
        <w:rPr>
          <w:rFonts w:ascii="Garamond" w:hAnsi="Garamond"/>
          <w:color w:val="C9211E"/>
        </w:rPr>
      </w:pPr>
      <w:r w:rsidRPr="00036FFE">
        <w:rPr>
          <w:rFonts w:ascii="Garamond" w:hAnsi="Garamond"/>
          <w:color w:val="000000"/>
        </w:rPr>
        <w:t>Rashodi Financijskog plana za razdoblje od 01.01. do 31.12. realizirani su tijekom 2021. i 2022. godine kako slijedi:</w:t>
      </w:r>
    </w:p>
    <w:tbl>
      <w:tblPr>
        <w:tblW w:w="10221" w:type="dxa"/>
        <w:tblInd w:w="93" w:type="dxa"/>
        <w:tblLook w:val="04A0" w:firstRow="1" w:lastRow="0" w:firstColumn="1" w:lastColumn="0" w:noHBand="0" w:noVBand="1"/>
      </w:tblPr>
      <w:tblGrid>
        <w:gridCol w:w="1078"/>
        <w:gridCol w:w="2656"/>
        <w:gridCol w:w="1498"/>
        <w:gridCol w:w="1480"/>
        <w:gridCol w:w="1480"/>
        <w:gridCol w:w="1035"/>
        <w:gridCol w:w="994"/>
      </w:tblGrid>
      <w:tr w:rsidR="00036FFE" w:rsidRPr="00036FFE" w14:paraId="36F950A6" w14:textId="77777777" w:rsidTr="002B3925">
        <w:trPr>
          <w:trHeight w:val="44"/>
        </w:trPr>
        <w:tc>
          <w:tcPr>
            <w:tcW w:w="10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FE712E" w14:textId="77777777" w:rsidR="00036FFE" w:rsidRPr="00036FFE" w:rsidRDefault="00036FFE" w:rsidP="00036FFE">
            <w:pPr>
              <w:jc w:val="center"/>
              <w:rPr>
                <w:rFonts w:ascii="Garamond" w:hAnsi="Garamond"/>
                <w:b/>
                <w:bCs/>
                <w:sz w:val="22"/>
                <w:szCs w:val="22"/>
              </w:rPr>
            </w:pPr>
            <w:r w:rsidRPr="00036FFE">
              <w:rPr>
                <w:rFonts w:ascii="Garamond" w:hAnsi="Garamond"/>
                <w:b/>
                <w:bCs/>
                <w:color w:val="000000"/>
                <w:sz w:val="22"/>
                <w:szCs w:val="22"/>
              </w:rPr>
              <w:t>Skupina konta</w:t>
            </w:r>
          </w:p>
        </w:tc>
        <w:tc>
          <w:tcPr>
            <w:tcW w:w="2655" w:type="dxa"/>
            <w:tcBorders>
              <w:top w:val="single" w:sz="8" w:space="0" w:color="000000"/>
              <w:bottom w:val="single" w:sz="8" w:space="0" w:color="000000"/>
              <w:right w:val="single" w:sz="8" w:space="0" w:color="000000"/>
            </w:tcBorders>
            <w:shd w:val="clear" w:color="auto" w:fill="auto"/>
            <w:vAlign w:val="center"/>
          </w:tcPr>
          <w:p w14:paraId="2B48D704" w14:textId="77777777" w:rsidR="00036FFE" w:rsidRPr="00036FFE" w:rsidRDefault="00036FFE" w:rsidP="00036FFE">
            <w:pPr>
              <w:jc w:val="center"/>
              <w:rPr>
                <w:rFonts w:ascii="Garamond" w:hAnsi="Garamond"/>
                <w:b/>
                <w:bCs/>
                <w:sz w:val="22"/>
                <w:szCs w:val="22"/>
              </w:rPr>
            </w:pPr>
            <w:r w:rsidRPr="00036FFE">
              <w:rPr>
                <w:rFonts w:ascii="Garamond" w:hAnsi="Garamond"/>
                <w:b/>
                <w:bCs/>
                <w:color w:val="000000"/>
                <w:sz w:val="22"/>
                <w:szCs w:val="22"/>
              </w:rPr>
              <w:t>Naziv konta</w:t>
            </w:r>
          </w:p>
        </w:tc>
        <w:tc>
          <w:tcPr>
            <w:tcW w:w="1498" w:type="dxa"/>
            <w:tcBorders>
              <w:top w:val="single" w:sz="8" w:space="0" w:color="000000"/>
              <w:bottom w:val="single" w:sz="8" w:space="0" w:color="000000"/>
              <w:right w:val="single" w:sz="8" w:space="0" w:color="000000"/>
            </w:tcBorders>
            <w:shd w:val="clear" w:color="auto" w:fill="auto"/>
            <w:vAlign w:val="center"/>
          </w:tcPr>
          <w:p w14:paraId="246D7E1C" w14:textId="77777777" w:rsidR="00036FFE" w:rsidRPr="00036FFE" w:rsidRDefault="00036FFE" w:rsidP="00036FFE">
            <w:pPr>
              <w:jc w:val="center"/>
              <w:rPr>
                <w:rFonts w:ascii="Garamond" w:hAnsi="Garamond"/>
                <w:sz w:val="22"/>
                <w:szCs w:val="22"/>
              </w:rPr>
            </w:pPr>
            <w:r w:rsidRPr="00036FFE">
              <w:rPr>
                <w:rFonts w:ascii="Garamond" w:hAnsi="Garamond"/>
                <w:b/>
                <w:bCs/>
                <w:color w:val="000000"/>
                <w:sz w:val="22"/>
                <w:szCs w:val="22"/>
              </w:rPr>
              <w:t>Izvršenje 2021.</w:t>
            </w:r>
          </w:p>
        </w:tc>
        <w:tc>
          <w:tcPr>
            <w:tcW w:w="1480" w:type="dxa"/>
            <w:tcBorders>
              <w:top w:val="single" w:sz="8" w:space="0" w:color="000000"/>
              <w:bottom w:val="single" w:sz="8" w:space="0" w:color="000000"/>
              <w:right w:val="single" w:sz="8" w:space="0" w:color="000000"/>
            </w:tcBorders>
            <w:shd w:val="clear" w:color="auto" w:fill="auto"/>
            <w:vAlign w:val="center"/>
          </w:tcPr>
          <w:p w14:paraId="178BC0DB" w14:textId="77777777" w:rsidR="00036FFE" w:rsidRPr="00036FFE" w:rsidRDefault="00036FFE" w:rsidP="00036FFE">
            <w:pPr>
              <w:jc w:val="center"/>
              <w:rPr>
                <w:rFonts w:ascii="Garamond" w:hAnsi="Garamond"/>
                <w:sz w:val="22"/>
                <w:szCs w:val="22"/>
              </w:rPr>
            </w:pPr>
            <w:r w:rsidRPr="00036FFE">
              <w:rPr>
                <w:rFonts w:ascii="Garamond" w:hAnsi="Garamond"/>
                <w:b/>
                <w:bCs/>
                <w:color w:val="000000"/>
                <w:sz w:val="22"/>
                <w:szCs w:val="22"/>
              </w:rPr>
              <w:t>Tekući plan 2022.</w:t>
            </w:r>
          </w:p>
        </w:tc>
        <w:tc>
          <w:tcPr>
            <w:tcW w:w="1480" w:type="dxa"/>
            <w:tcBorders>
              <w:top w:val="single" w:sz="8" w:space="0" w:color="000000"/>
              <w:bottom w:val="single" w:sz="8" w:space="0" w:color="000000"/>
              <w:right w:val="single" w:sz="8" w:space="0" w:color="000000"/>
            </w:tcBorders>
            <w:shd w:val="clear" w:color="auto" w:fill="auto"/>
            <w:vAlign w:val="center"/>
          </w:tcPr>
          <w:p w14:paraId="67724C60" w14:textId="77777777" w:rsidR="00036FFE" w:rsidRPr="00036FFE" w:rsidRDefault="00036FFE" w:rsidP="00036FFE">
            <w:pPr>
              <w:jc w:val="center"/>
              <w:rPr>
                <w:rFonts w:ascii="Garamond" w:hAnsi="Garamond"/>
                <w:sz w:val="22"/>
                <w:szCs w:val="22"/>
              </w:rPr>
            </w:pPr>
            <w:r w:rsidRPr="00036FFE">
              <w:rPr>
                <w:rFonts w:ascii="Garamond" w:hAnsi="Garamond"/>
                <w:b/>
                <w:bCs/>
                <w:color w:val="000000"/>
                <w:sz w:val="22"/>
                <w:szCs w:val="22"/>
              </w:rPr>
              <w:t>Izvršenje 2022.</w:t>
            </w:r>
          </w:p>
        </w:tc>
        <w:tc>
          <w:tcPr>
            <w:tcW w:w="1035" w:type="dxa"/>
            <w:tcBorders>
              <w:top w:val="single" w:sz="8" w:space="0" w:color="000000"/>
              <w:bottom w:val="single" w:sz="8" w:space="0" w:color="000000"/>
              <w:right w:val="single" w:sz="8" w:space="0" w:color="000000"/>
            </w:tcBorders>
            <w:shd w:val="clear" w:color="auto" w:fill="auto"/>
            <w:vAlign w:val="center"/>
          </w:tcPr>
          <w:p w14:paraId="26E8EF45" w14:textId="77777777" w:rsidR="00036FFE" w:rsidRPr="00036FFE" w:rsidRDefault="00036FFE" w:rsidP="00036FFE">
            <w:pPr>
              <w:jc w:val="center"/>
              <w:rPr>
                <w:rFonts w:ascii="Garamond" w:hAnsi="Garamond"/>
                <w:b/>
                <w:bCs/>
                <w:sz w:val="22"/>
                <w:szCs w:val="22"/>
              </w:rPr>
            </w:pPr>
            <w:r w:rsidRPr="00036FFE">
              <w:rPr>
                <w:rFonts w:ascii="Garamond" w:hAnsi="Garamond"/>
                <w:b/>
                <w:bCs/>
                <w:color w:val="000000"/>
                <w:sz w:val="22"/>
                <w:szCs w:val="22"/>
              </w:rPr>
              <w:t>%          5/3</w:t>
            </w:r>
          </w:p>
        </w:tc>
        <w:tc>
          <w:tcPr>
            <w:tcW w:w="994" w:type="dxa"/>
            <w:tcBorders>
              <w:top w:val="single" w:sz="8" w:space="0" w:color="000000"/>
              <w:bottom w:val="single" w:sz="8" w:space="0" w:color="000000"/>
              <w:right w:val="single" w:sz="8" w:space="0" w:color="000000"/>
            </w:tcBorders>
            <w:shd w:val="clear" w:color="auto" w:fill="auto"/>
            <w:vAlign w:val="center"/>
          </w:tcPr>
          <w:p w14:paraId="512FEF39" w14:textId="77777777" w:rsidR="00036FFE" w:rsidRPr="00036FFE" w:rsidRDefault="00036FFE" w:rsidP="00036FFE">
            <w:pPr>
              <w:jc w:val="center"/>
              <w:rPr>
                <w:rFonts w:ascii="Garamond" w:hAnsi="Garamond"/>
                <w:b/>
                <w:bCs/>
                <w:sz w:val="22"/>
                <w:szCs w:val="22"/>
              </w:rPr>
            </w:pPr>
            <w:r w:rsidRPr="00036FFE">
              <w:rPr>
                <w:rFonts w:ascii="Garamond" w:hAnsi="Garamond"/>
                <w:b/>
                <w:bCs/>
                <w:color w:val="000000"/>
                <w:sz w:val="22"/>
                <w:szCs w:val="22"/>
              </w:rPr>
              <w:t>%              5/4</w:t>
            </w:r>
          </w:p>
        </w:tc>
      </w:tr>
      <w:tr w:rsidR="00036FFE" w:rsidRPr="00036FFE" w14:paraId="7382611C" w14:textId="77777777" w:rsidTr="002B3925">
        <w:trPr>
          <w:trHeight w:val="44"/>
        </w:trPr>
        <w:tc>
          <w:tcPr>
            <w:tcW w:w="1078" w:type="dxa"/>
            <w:tcBorders>
              <w:left w:val="single" w:sz="8" w:space="0" w:color="000000"/>
              <w:bottom w:val="single" w:sz="8" w:space="0" w:color="000000"/>
              <w:right w:val="single" w:sz="8" w:space="0" w:color="000000"/>
            </w:tcBorders>
            <w:shd w:val="clear" w:color="auto" w:fill="auto"/>
            <w:vAlign w:val="center"/>
          </w:tcPr>
          <w:p w14:paraId="1597BC36" w14:textId="77777777" w:rsidR="00036FFE" w:rsidRPr="00036FFE" w:rsidRDefault="00036FFE" w:rsidP="00036FFE">
            <w:pPr>
              <w:jc w:val="center"/>
              <w:rPr>
                <w:rFonts w:ascii="Garamond" w:hAnsi="Garamond"/>
                <w:sz w:val="22"/>
                <w:szCs w:val="22"/>
              </w:rPr>
            </w:pPr>
            <w:r w:rsidRPr="00036FFE">
              <w:rPr>
                <w:rFonts w:ascii="Garamond" w:hAnsi="Garamond"/>
                <w:color w:val="000000"/>
                <w:sz w:val="22"/>
                <w:szCs w:val="22"/>
              </w:rPr>
              <w:t>1</w:t>
            </w:r>
          </w:p>
        </w:tc>
        <w:tc>
          <w:tcPr>
            <w:tcW w:w="2655" w:type="dxa"/>
            <w:tcBorders>
              <w:bottom w:val="single" w:sz="8" w:space="0" w:color="000000"/>
              <w:right w:val="single" w:sz="8" w:space="0" w:color="000000"/>
            </w:tcBorders>
            <w:shd w:val="clear" w:color="auto" w:fill="auto"/>
            <w:vAlign w:val="center"/>
          </w:tcPr>
          <w:p w14:paraId="791C172A" w14:textId="77777777" w:rsidR="00036FFE" w:rsidRPr="00036FFE" w:rsidRDefault="00036FFE" w:rsidP="00036FFE">
            <w:pPr>
              <w:jc w:val="center"/>
              <w:rPr>
                <w:rFonts w:ascii="Garamond" w:hAnsi="Garamond"/>
                <w:sz w:val="22"/>
                <w:szCs w:val="22"/>
              </w:rPr>
            </w:pPr>
            <w:r w:rsidRPr="00036FFE">
              <w:rPr>
                <w:rFonts w:ascii="Garamond" w:hAnsi="Garamond"/>
                <w:color w:val="000000"/>
                <w:sz w:val="22"/>
                <w:szCs w:val="22"/>
              </w:rPr>
              <w:t>2</w:t>
            </w:r>
          </w:p>
        </w:tc>
        <w:tc>
          <w:tcPr>
            <w:tcW w:w="1498" w:type="dxa"/>
            <w:tcBorders>
              <w:bottom w:val="single" w:sz="8" w:space="0" w:color="000000"/>
              <w:right w:val="single" w:sz="8" w:space="0" w:color="000000"/>
            </w:tcBorders>
            <w:shd w:val="clear" w:color="auto" w:fill="auto"/>
            <w:vAlign w:val="center"/>
          </w:tcPr>
          <w:p w14:paraId="45B1A543" w14:textId="77777777" w:rsidR="00036FFE" w:rsidRPr="00036FFE" w:rsidRDefault="00036FFE" w:rsidP="00036FFE">
            <w:pPr>
              <w:jc w:val="center"/>
              <w:rPr>
                <w:rFonts w:ascii="Garamond" w:hAnsi="Garamond"/>
                <w:sz w:val="22"/>
                <w:szCs w:val="22"/>
              </w:rPr>
            </w:pPr>
            <w:r w:rsidRPr="00036FFE">
              <w:rPr>
                <w:rFonts w:ascii="Garamond" w:hAnsi="Garamond"/>
                <w:color w:val="000000"/>
                <w:sz w:val="22"/>
                <w:szCs w:val="22"/>
              </w:rPr>
              <w:t>3</w:t>
            </w:r>
          </w:p>
        </w:tc>
        <w:tc>
          <w:tcPr>
            <w:tcW w:w="1480" w:type="dxa"/>
            <w:tcBorders>
              <w:bottom w:val="single" w:sz="8" w:space="0" w:color="000000"/>
              <w:right w:val="single" w:sz="8" w:space="0" w:color="000000"/>
            </w:tcBorders>
            <w:shd w:val="clear" w:color="auto" w:fill="auto"/>
            <w:vAlign w:val="center"/>
          </w:tcPr>
          <w:p w14:paraId="4B1DD0AF" w14:textId="77777777" w:rsidR="00036FFE" w:rsidRPr="00036FFE" w:rsidRDefault="00036FFE" w:rsidP="00036FFE">
            <w:pPr>
              <w:jc w:val="center"/>
              <w:rPr>
                <w:rFonts w:ascii="Garamond" w:hAnsi="Garamond"/>
                <w:sz w:val="22"/>
                <w:szCs w:val="22"/>
              </w:rPr>
            </w:pPr>
            <w:r w:rsidRPr="00036FFE">
              <w:rPr>
                <w:rFonts w:ascii="Garamond" w:hAnsi="Garamond"/>
                <w:color w:val="000000"/>
                <w:sz w:val="22"/>
                <w:szCs w:val="22"/>
              </w:rPr>
              <w:t>4</w:t>
            </w:r>
          </w:p>
        </w:tc>
        <w:tc>
          <w:tcPr>
            <w:tcW w:w="1480" w:type="dxa"/>
            <w:tcBorders>
              <w:bottom w:val="single" w:sz="8" w:space="0" w:color="000000"/>
              <w:right w:val="single" w:sz="8" w:space="0" w:color="000000"/>
            </w:tcBorders>
            <w:shd w:val="clear" w:color="auto" w:fill="auto"/>
            <w:vAlign w:val="center"/>
          </w:tcPr>
          <w:p w14:paraId="51DB9F24" w14:textId="77777777" w:rsidR="00036FFE" w:rsidRPr="00036FFE" w:rsidRDefault="00036FFE" w:rsidP="00036FFE">
            <w:pPr>
              <w:jc w:val="center"/>
              <w:rPr>
                <w:rFonts w:ascii="Garamond" w:hAnsi="Garamond"/>
                <w:sz w:val="22"/>
                <w:szCs w:val="22"/>
              </w:rPr>
            </w:pPr>
            <w:r w:rsidRPr="00036FFE">
              <w:rPr>
                <w:rFonts w:ascii="Garamond" w:hAnsi="Garamond"/>
                <w:color w:val="000000"/>
                <w:sz w:val="22"/>
                <w:szCs w:val="22"/>
              </w:rPr>
              <w:t>5</w:t>
            </w:r>
          </w:p>
        </w:tc>
        <w:tc>
          <w:tcPr>
            <w:tcW w:w="1035" w:type="dxa"/>
            <w:tcBorders>
              <w:bottom w:val="single" w:sz="8" w:space="0" w:color="000000"/>
              <w:right w:val="single" w:sz="8" w:space="0" w:color="000000"/>
            </w:tcBorders>
            <w:shd w:val="clear" w:color="auto" w:fill="auto"/>
            <w:vAlign w:val="center"/>
          </w:tcPr>
          <w:p w14:paraId="7175128C" w14:textId="77777777" w:rsidR="00036FFE" w:rsidRPr="00036FFE" w:rsidRDefault="00036FFE" w:rsidP="00036FFE">
            <w:pPr>
              <w:jc w:val="center"/>
              <w:rPr>
                <w:rFonts w:ascii="Garamond" w:hAnsi="Garamond"/>
                <w:sz w:val="22"/>
                <w:szCs w:val="22"/>
              </w:rPr>
            </w:pPr>
            <w:r w:rsidRPr="00036FFE">
              <w:rPr>
                <w:rFonts w:ascii="Garamond" w:hAnsi="Garamond"/>
                <w:color w:val="000000"/>
                <w:sz w:val="22"/>
                <w:szCs w:val="22"/>
              </w:rPr>
              <w:t>6</w:t>
            </w:r>
          </w:p>
        </w:tc>
        <w:tc>
          <w:tcPr>
            <w:tcW w:w="994" w:type="dxa"/>
            <w:tcBorders>
              <w:bottom w:val="single" w:sz="8" w:space="0" w:color="000000"/>
              <w:right w:val="single" w:sz="8" w:space="0" w:color="000000"/>
            </w:tcBorders>
            <w:shd w:val="clear" w:color="auto" w:fill="auto"/>
            <w:vAlign w:val="center"/>
          </w:tcPr>
          <w:p w14:paraId="33558955" w14:textId="77777777" w:rsidR="00036FFE" w:rsidRPr="00036FFE" w:rsidRDefault="00036FFE" w:rsidP="00036FFE">
            <w:pPr>
              <w:jc w:val="center"/>
              <w:rPr>
                <w:rFonts w:ascii="Garamond" w:hAnsi="Garamond"/>
                <w:sz w:val="22"/>
                <w:szCs w:val="22"/>
              </w:rPr>
            </w:pPr>
            <w:r w:rsidRPr="00036FFE">
              <w:rPr>
                <w:rFonts w:ascii="Garamond" w:hAnsi="Garamond"/>
                <w:color w:val="000000"/>
                <w:sz w:val="22"/>
                <w:szCs w:val="22"/>
              </w:rPr>
              <w:t>7</w:t>
            </w:r>
          </w:p>
        </w:tc>
      </w:tr>
      <w:tr w:rsidR="00036FFE" w:rsidRPr="00036FFE" w14:paraId="541217CD" w14:textId="77777777" w:rsidTr="002B3925">
        <w:trPr>
          <w:trHeight w:val="315"/>
        </w:trPr>
        <w:tc>
          <w:tcPr>
            <w:tcW w:w="1078" w:type="dxa"/>
            <w:tcBorders>
              <w:left w:val="single" w:sz="8" w:space="0" w:color="000000"/>
              <w:bottom w:val="single" w:sz="8" w:space="0" w:color="000000"/>
              <w:right w:val="single" w:sz="8" w:space="0" w:color="000000"/>
            </w:tcBorders>
            <w:shd w:val="clear" w:color="auto" w:fill="auto"/>
            <w:vAlign w:val="bottom"/>
          </w:tcPr>
          <w:p w14:paraId="6BD46A34" w14:textId="77777777" w:rsidR="00036FFE" w:rsidRPr="00036FFE" w:rsidRDefault="00036FFE" w:rsidP="00036FFE">
            <w:pPr>
              <w:jc w:val="center"/>
              <w:rPr>
                <w:rFonts w:ascii="Garamond" w:hAnsi="Garamond"/>
                <w:sz w:val="22"/>
                <w:szCs w:val="22"/>
              </w:rPr>
            </w:pPr>
            <w:r w:rsidRPr="00036FFE">
              <w:rPr>
                <w:rFonts w:ascii="Garamond" w:hAnsi="Garamond"/>
                <w:color w:val="000000"/>
                <w:sz w:val="22"/>
                <w:szCs w:val="22"/>
              </w:rPr>
              <w:t>31</w:t>
            </w:r>
          </w:p>
        </w:tc>
        <w:tc>
          <w:tcPr>
            <w:tcW w:w="2655" w:type="dxa"/>
            <w:tcBorders>
              <w:bottom w:val="single" w:sz="8" w:space="0" w:color="000000"/>
              <w:right w:val="single" w:sz="8" w:space="0" w:color="000000"/>
            </w:tcBorders>
            <w:shd w:val="clear" w:color="auto" w:fill="auto"/>
            <w:vAlign w:val="bottom"/>
          </w:tcPr>
          <w:p w14:paraId="4EFB309F" w14:textId="77777777" w:rsidR="00036FFE" w:rsidRPr="00036FFE" w:rsidRDefault="00036FFE" w:rsidP="00036FFE">
            <w:pPr>
              <w:rPr>
                <w:rFonts w:ascii="Garamond" w:hAnsi="Garamond"/>
                <w:sz w:val="22"/>
                <w:szCs w:val="22"/>
              </w:rPr>
            </w:pPr>
            <w:r w:rsidRPr="00036FFE">
              <w:rPr>
                <w:rFonts w:ascii="Garamond" w:hAnsi="Garamond"/>
                <w:color w:val="000000"/>
                <w:sz w:val="22"/>
                <w:szCs w:val="22"/>
              </w:rPr>
              <w:t>Rashodi za zaposlene</w:t>
            </w:r>
          </w:p>
        </w:tc>
        <w:tc>
          <w:tcPr>
            <w:tcW w:w="1498" w:type="dxa"/>
            <w:tcBorders>
              <w:bottom w:val="single" w:sz="8" w:space="0" w:color="000000"/>
              <w:right w:val="single" w:sz="8" w:space="0" w:color="000000"/>
            </w:tcBorders>
            <w:shd w:val="clear" w:color="auto" w:fill="auto"/>
            <w:vAlign w:val="bottom"/>
          </w:tcPr>
          <w:p w14:paraId="1585149D" w14:textId="77777777" w:rsidR="00036FFE" w:rsidRPr="00036FFE" w:rsidRDefault="00036FFE" w:rsidP="00036FFE">
            <w:pPr>
              <w:ind w:left="708" w:hanging="708"/>
              <w:jc w:val="center"/>
              <w:rPr>
                <w:rFonts w:ascii="Garamond" w:hAnsi="Garamond"/>
                <w:color w:val="000000"/>
                <w:sz w:val="22"/>
                <w:szCs w:val="22"/>
              </w:rPr>
            </w:pPr>
            <w:r w:rsidRPr="00036FFE">
              <w:rPr>
                <w:rFonts w:ascii="Garamond" w:hAnsi="Garamond"/>
                <w:color w:val="000000"/>
                <w:sz w:val="22"/>
                <w:szCs w:val="22"/>
              </w:rPr>
              <w:t>1.237.662,25</w:t>
            </w:r>
          </w:p>
        </w:tc>
        <w:tc>
          <w:tcPr>
            <w:tcW w:w="1480" w:type="dxa"/>
            <w:tcBorders>
              <w:bottom w:val="single" w:sz="8" w:space="0" w:color="000000"/>
              <w:right w:val="single" w:sz="8" w:space="0" w:color="000000"/>
            </w:tcBorders>
            <w:shd w:val="clear" w:color="auto" w:fill="auto"/>
            <w:vAlign w:val="bottom"/>
          </w:tcPr>
          <w:p w14:paraId="2D747E23" w14:textId="77777777" w:rsidR="00036FFE" w:rsidRPr="00036FFE" w:rsidRDefault="00036FFE" w:rsidP="00036FFE">
            <w:pPr>
              <w:jc w:val="center"/>
              <w:rPr>
                <w:rFonts w:ascii="Garamond" w:hAnsi="Garamond"/>
                <w:color w:val="000000"/>
                <w:sz w:val="22"/>
                <w:szCs w:val="22"/>
              </w:rPr>
            </w:pPr>
            <w:r w:rsidRPr="00036FFE">
              <w:rPr>
                <w:rFonts w:ascii="Garamond" w:hAnsi="Garamond"/>
                <w:color w:val="000000"/>
                <w:sz w:val="22"/>
                <w:szCs w:val="22"/>
              </w:rPr>
              <w:t>1.547.112,13</w:t>
            </w:r>
          </w:p>
        </w:tc>
        <w:tc>
          <w:tcPr>
            <w:tcW w:w="1480" w:type="dxa"/>
            <w:tcBorders>
              <w:bottom w:val="single" w:sz="8" w:space="0" w:color="000000"/>
              <w:right w:val="single" w:sz="8" w:space="0" w:color="000000"/>
            </w:tcBorders>
            <w:shd w:val="clear" w:color="auto" w:fill="auto"/>
            <w:vAlign w:val="bottom"/>
          </w:tcPr>
          <w:p w14:paraId="6917D9E8" w14:textId="77777777" w:rsidR="00036FFE" w:rsidRPr="00036FFE" w:rsidRDefault="00036FFE" w:rsidP="00036FFE">
            <w:pPr>
              <w:jc w:val="center"/>
              <w:rPr>
                <w:rFonts w:ascii="Garamond" w:hAnsi="Garamond"/>
                <w:color w:val="000000"/>
                <w:sz w:val="22"/>
                <w:szCs w:val="22"/>
              </w:rPr>
            </w:pPr>
            <w:r w:rsidRPr="00036FFE">
              <w:rPr>
                <w:rFonts w:ascii="Garamond" w:hAnsi="Garamond"/>
                <w:color w:val="000000"/>
                <w:sz w:val="22"/>
                <w:szCs w:val="22"/>
              </w:rPr>
              <w:t>1.545.871,29</w:t>
            </w:r>
          </w:p>
        </w:tc>
        <w:tc>
          <w:tcPr>
            <w:tcW w:w="1035" w:type="dxa"/>
            <w:tcBorders>
              <w:bottom w:val="single" w:sz="8" w:space="0" w:color="000000"/>
              <w:right w:val="single" w:sz="8" w:space="0" w:color="000000"/>
            </w:tcBorders>
            <w:shd w:val="clear" w:color="auto" w:fill="auto"/>
            <w:vAlign w:val="bottom"/>
          </w:tcPr>
          <w:p w14:paraId="530F8746" w14:textId="77777777" w:rsidR="00036FFE" w:rsidRPr="00036FFE" w:rsidRDefault="00036FFE" w:rsidP="00036FFE">
            <w:pPr>
              <w:jc w:val="center"/>
              <w:rPr>
                <w:rFonts w:ascii="Garamond" w:hAnsi="Garamond"/>
                <w:color w:val="000000"/>
                <w:sz w:val="22"/>
                <w:szCs w:val="22"/>
              </w:rPr>
            </w:pPr>
            <w:r w:rsidRPr="00036FFE">
              <w:rPr>
                <w:rFonts w:ascii="Garamond" w:hAnsi="Garamond"/>
                <w:color w:val="000000"/>
                <w:sz w:val="22"/>
                <w:szCs w:val="22"/>
              </w:rPr>
              <w:t>124,90</w:t>
            </w:r>
          </w:p>
        </w:tc>
        <w:tc>
          <w:tcPr>
            <w:tcW w:w="994" w:type="dxa"/>
            <w:tcBorders>
              <w:bottom w:val="single" w:sz="8" w:space="0" w:color="000000"/>
              <w:right w:val="single" w:sz="8" w:space="0" w:color="000000"/>
            </w:tcBorders>
            <w:shd w:val="clear" w:color="auto" w:fill="auto"/>
            <w:vAlign w:val="bottom"/>
          </w:tcPr>
          <w:p w14:paraId="15C57B26" w14:textId="77777777" w:rsidR="00036FFE" w:rsidRPr="00036FFE" w:rsidRDefault="00036FFE" w:rsidP="00036FFE">
            <w:pPr>
              <w:jc w:val="center"/>
              <w:rPr>
                <w:rFonts w:ascii="Garamond" w:hAnsi="Garamond"/>
                <w:color w:val="000000"/>
                <w:sz w:val="22"/>
                <w:szCs w:val="22"/>
              </w:rPr>
            </w:pPr>
            <w:r w:rsidRPr="00036FFE">
              <w:rPr>
                <w:rFonts w:ascii="Garamond" w:hAnsi="Garamond"/>
                <w:color w:val="000000"/>
                <w:sz w:val="22"/>
                <w:szCs w:val="22"/>
              </w:rPr>
              <w:t>99,92</w:t>
            </w:r>
          </w:p>
        </w:tc>
      </w:tr>
      <w:tr w:rsidR="00036FFE" w:rsidRPr="00036FFE" w14:paraId="533D4D93" w14:textId="77777777" w:rsidTr="002B3925">
        <w:trPr>
          <w:trHeight w:val="44"/>
        </w:trPr>
        <w:tc>
          <w:tcPr>
            <w:tcW w:w="1078" w:type="dxa"/>
            <w:tcBorders>
              <w:left w:val="single" w:sz="8" w:space="0" w:color="000000"/>
              <w:bottom w:val="single" w:sz="8" w:space="0" w:color="000000"/>
              <w:right w:val="single" w:sz="8" w:space="0" w:color="000000"/>
            </w:tcBorders>
            <w:shd w:val="clear" w:color="auto" w:fill="auto"/>
            <w:vAlign w:val="bottom"/>
          </w:tcPr>
          <w:p w14:paraId="5527F9C0" w14:textId="77777777" w:rsidR="00036FFE" w:rsidRPr="00036FFE" w:rsidRDefault="00036FFE" w:rsidP="00036FFE">
            <w:pPr>
              <w:jc w:val="center"/>
              <w:rPr>
                <w:rFonts w:ascii="Garamond" w:hAnsi="Garamond"/>
                <w:sz w:val="22"/>
                <w:szCs w:val="22"/>
              </w:rPr>
            </w:pPr>
            <w:r w:rsidRPr="00036FFE">
              <w:rPr>
                <w:rFonts w:ascii="Garamond" w:hAnsi="Garamond"/>
                <w:color w:val="000000"/>
                <w:sz w:val="22"/>
                <w:szCs w:val="22"/>
              </w:rPr>
              <w:t>32</w:t>
            </w:r>
          </w:p>
        </w:tc>
        <w:tc>
          <w:tcPr>
            <w:tcW w:w="2655" w:type="dxa"/>
            <w:tcBorders>
              <w:bottom w:val="single" w:sz="8" w:space="0" w:color="000000"/>
              <w:right w:val="single" w:sz="8" w:space="0" w:color="000000"/>
            </w:tcBorders>
            <w:shd w:val="clear" w:color="auto" w:fill="auto"/>
            <w:vAlign w:val="bottom"/>
          </w:tcPr>
          <w:p w14:paraId="79A51243" w14:textId="77777777" w:rsidR="00036FFE" w:rsidRPr="00036FFE" w:rsidRDefault="00036FFE" w:rsidP="00036FFE">
            <w:pPr>
              <w:rPr>
                <w:rFonts w:ascii="Garamond" w:hAnsi="Garamond"/>
                <w:sz w:val="22"/>
                <w:szCs w:val="22"/>
              </w:rPr>
            </w:pPr>
            <w:r w:rsidRPr="00036FFE">
              <w:rPr>
                <w:rFonts w:ascii="Garamond" w:hAnsi="Garamond"/>
                <w:color w:val="000000"/>
                <w:sz w:val="22"/>
                <w:szCs w:val="22"/>
              </w:rPr>
              <w:t>Materijalni rashodi</w:t>
            </w:r>
          </w:p>
        </w:tc>
        <w:tc>
          <w:tcPr>
            <w:tcW w:w="1498" w:type="dxa"/>
            <w:tcBorders>
              <w:bottom w:val="single" w:sz="8" w:space="0" w:color="000000"/>
              <w:right w:val="single" w:sz="8" w:space="0" w:color="000000"/>
            </w:tcBorders>
            <w:shd w:val="clear" w:color="auto" w:fill="auto"/>
            <w:vAlign w:val="bottom"/>
          </w:tcPr>
          <w:p w14:paraId="4CBA9A89" w14:textId="77777777" w:rsidR="00036FFE" w:rsidRPr="00036FFE" w:rsidRDefault="00036FFE" w:rsidP="00036FFE">
            <w:pPr>
              <w:jc w:val="center"/>
              <w:rPr>
                <w:rFonts w:ascii="Garamond" w:hAnsi="Garamond"/>
                <w:color w:val="000000"/>
                <w:sz w:val="22"/>
                <w:szCs w:val="22"/>
              </w:rPr>
            </w:pPr>
            <w:r w:rsidRPr="00036FFE">
              <w:rPr>
                <w:rFonts w:ascii="Garamond" w:hAnsi="Garamond"/>
                <w:color w:val="000000"/>
                <w:sz w:val="22"/>
                <w:szCs w:val="22"/>
              </w:rPr>
              <w:t>488.744,57</w:t>
            </w:r>
          </w:p>
        </w:tc>
        <w:tc>
          <w:tcPr>
            <w:tcW w:w="1480" w:type="dxa"/>
            <w:tcBorders>
              <w:bottom w:val="single" w:sz="8" w:space="0" w:color="000000"/>
              <w:right w:val="single" w:sz="8" w:space="0" w:color="000000"/>
            </w:tcBorders>
            <w:shd w:val="clear" w:color="auto" w:fill="auto"/>
            <w:vAlign w:val="bottom"/>
          </w:tcPr>
          <w:p w14:paraId="2DC75FE6" w14:textId="77777777" w:rsidR="00036FFE" w:rsidRPr="00036FFE" w:rsidRDefault="00036FFE" w:rsidP="00036FFE">
            <w:pPr>
              <w:jc w:val="center"/>
              <w:rPr>
                <w:rFonts w:ascii="Garamond" w:hAnsi="Garamond"/>
                <w:color w:val="000000"/>
                <w:sz w:val="22"/>
                <w:szCs w:val="22"/>
              </w:rPr>
            </w:pPr>
            <w:r w:rsidRPr="00036FFE">
              <w:rPr>
                <w:rFonts w:ascii="Garamond" w:hAnsi="Garamond"/>
                <w:color w:val="000000"/>
                <w:sz w:val="22"/>
                <w:szCs w:val="22"/>
              </w:rPr>
              <w:t>611.714,65</w:t>
            </w:r>
          </w:p>
        </w:tc>
        <w:tc>
          <w:tcPr>
            <w:tcW w:w="1480" w:type="dxa"/>
            <w:tcBorders>
              <w:bottom w:val="single" w:sz="8" w:space="0" w:color="000000"/>
              <w:right w:val="single" w:sz="8" w:space="0" w:color="000000"/>
            </w:tcBorders>
            <w:shd w:val="clear" w:color="auto" w:fill="auto"/>
            <w:vAlign w:val="bottom"/>
          </w:tcPr>
          <w:p w14:paraId="54B6C422" w14:textId="77777777" w:rsidR="00036FFE" w:rsidRPr="00036FFE" w:rsidRDefault="00036FFE" w:rsidP="00036FFE">
            <w:pPr>
              <w:jc w:val="center"/>
              <w:rPr>
                <w:rFonts w:ascii="Garamond" w:hAnsi="Garamond"/>
                <w:color w:val="000000"/>
                <w:sz w:val="22"/>
                <w:szCs w:val="22"/>
              </w:rPr>
            </w:pPr>
            <w:r w:rsidRPr="00036FFE">
              <w:rPr>
                <w:rFonts w:ascii="Garamond" w:hAnsi="Garamond"/>
                <w:color w:val="000000"/>
                <w:sz w:val="22"/>
                <w:szCs w:val="22"/>
              </w:rPr>
              <w:t>595.431,96</w:t>
            </w:r>
          </w:p>
        </w:tc>
        <w:tc>
          <w:tcPr>
            <w:tcW w:w="1035" w:type="dxa"/>
            <w:tcBorders>
              <w:bottom w:val="single" w:sz="8" w:space="0" w:color="000000"/>
              <w:right w:val="single" w:sz="8" w:space="0" w:color="000000"/>
            </w:tcBorders>
            <w:shd w:val="clear" w:color="auto" w:fill="auto"/>
            <w:vAlign w:val="bottom"/>
          </w:tcPr>
          <w:p w14:paraId="028F346E" w14:textId="77777777" w:rsidR="00036FFE" w:rsidRPr="00036FFE" w:rsidRDefault="00036FFE" w:rsidP="00036FFE">
            <w:pPr>
              <w:jc w:val="center"/>
              <w:rPr>
                <w:rFonts w:ascii="Garamond" w:hAnsi="Garamond"/>
                <w:color w:val="000000"/>
                <w:sz w:val="22"/>
                <w:szCs w:val="22"/>
              </w:rPr>
            </w:pPr>
            <w:r w:rsidRPr="00036FFE">
              <w:rPr>
                <w:rFonts w:ascii="Garamond" w:hAnsi="Garamond"/>
                <w:color w:val="000000"/>
                <w:sz w:val="22"/>
                <w:szCs w:val="22"/>
              </w:rPr>
              <w:t>121,83</w:t>
            </w:r>
          </w:p>
        </w:tc>
        <w:tc>
          <w:tcPr>
            <w:tcW w:w="994" w:type="dxa"/>
            <w:tcBorders>
              <w:bottom w:val="single" w:sz="8" w:space="0" w:color="000000"/>
              <w:right w:val="single" w:sz="8" w:space="0" w:color="000000"/>
            </w:tcBorders>
            <w:shd w:val="clear" w:color="auto" w:fill="auto"/>
            <w:vAlign w:val="bottom"/>
          </w:tcPr>
          <w:p w14:paraId="4ADB1EE6" w14:textId="77777777" w:rsidR="00036FFE" w:rsidRPr="00036FFE" w:rsidRDefault="00036FFE" w:rsidP="00036FFE">
            <w:pPr>
              <w:jc w:val="center"/>
              <w:rPr>
                <w:rFonts w:ascii="Garamond" w:hAnsi="Garamond"/>
                <w:color w:val="000000"/>
                <w:sz w:val="22"/>
                <w:szCs w:val="22"/>
              </w:rPr>
            </w:pPr>
            <w:r w:rsidRPr="00036FFE">
              <w:rPr>
                <w:rFonts w:ascii="Garamond" w:hAnsi="Garamond"/>
                <w:color w:val="000000"/>
                <w:sz w:val="22"/>
                <w:szCs w:val="22"/>
              </w:rPr>
              <w:t>97,34</w:t>
            </w:r>
          </w:p>
        </w:tc>
      </w:tr>
      <w:tr w:rsidR="00036FFE" w:rsidRPr="00036FFE" w14:paraId="08E15063" w14:textId="77777777" w:rsidTr="002B3925">
        <w:trPr>
          <w:trHeight w:val="44"/>
        </w:trPr>
        <w:tc>
          <w:tcPr>
            <w:tcW w:w="1078" w:type="dxa"/>
            <w:tcBorders>
              <w:left w:val="single" w:sz="8" w:space="0" w:color="000000"/>
              <w:bottom w:val="single" w:sz="8" w:space="0" w:color="000000"/>
              <w:right w:val="single" w:sz="8" w:space="0" w:color="000000"/>
            </w:tcBorders>
            <w:shd w:val="clear" w:color="auto" w:fill="auto"/>
            <w:vAlign w:val="bottom"/>
          </w:tcPr>
          <w:p w14:paraId="71D5E015" w14:textId="77777777" w:rsidR="00036FFE" w:rsidRPr="00036FFE" w:rsidRDefault="00036FFE" w:rsidP="00036FFE">
            <w:pPr>
              <w:jc w:val="center"/>
              <w:rPr>
                <w:rFonts w:ascii="Garamond" w:hAnsi="Garamond"/>
                <w:sz w:val="22"/>
                <w:szCs w:val="22"/>
              </w:rPr>
            </w:pPr>
            <w:r w:rsidRPr="00036FFE">
              <w:rPr>
                <w:rFonts w:ascii="Garamond" w:hAnsi="Garamond"/>
                <w:color w:val="000000"/>
                <w:sz w:val="22"/>
                <w:szCs w:val="22"/>
              </w:rPr>
              <w:t>34</w:t>
            </w:r>
          </w:p>
        </w:tc>
        <w:tc>
          <w:tcPr>
            <w:tcW w:w="2655" w:type="dxa"/>
            <w:tcBorders>
              <w:bottom w:val="single" w:sz="8" w:space="0" w:color="000000"/>
              <w:right w:val="single" w:sz="8" w:space="0" w:color="000000"/>
            </w:tcBorders>
            <w:shd w:val="clear" w:color="auto" w:fill="auto"/>
            <w:vAlign w:val="bottom"/>
          </w:tcPr>
          <w:p w14:paraId="3502841C" w14:textId="77777777" w:rsidR="00036FFE" w:rsidRPr="00036FFE" w:rsidRDefault="00036FFE" w:rsidP="00036FFE">
            <w:pPr>
              <w:rPr>
                <w:rFonts w:ascii="Garamond" w:hAnsi="Garamond"/>
                <w:sz w:val="22"/>
                <w:szCs w:val="22"/>
              </w:rPr>
            </w:pPr>
            <w:r w:rsidRPr="00036FFE">
              <w:rPr>
                <w:rFonts w:ascii="Garamond" w:hAnsi="Garamond"/>
                <w:color w:val="000000"/>
                <w:sz w:val="22"/>
                <w:szCs w:val="22"/>
              </w:rPr>
              <w:t>Financijski rashodi</w:t>
            </w:r>
          </w:p>
        </w:tc>
        <w:tc>
          <w:tcPr>
            <w:tcW w:w="1498" w:type="dxa"/>
            <w:tcBorders>
              <w:bottom w:val="single" w:sz="8" w:space="0" w:color="000000"/>
              <w:right w:val="single" w:sz="8" w:space="0" w:color="000000"/>
            </w:tcBorders>
            <w:shd w:val="clear" w:color="auto" w:fill="auto"/>
            <w:vAlign w:val="bottom"/>
          </w:tcPr>
          <w:p w14:paraId="3C92F107" w14:textId="77777777" w:rsidR="00036FFE" w:rsidRPr="00036FFE" w:rsidRDefault="00036FFE" w:rsidP="00036FFE">
            <w:pPr>
              <w:jc w:val="center"/>
              <w:rPr>
                <w:rFonts w:ascii="Garamond" w:hAnsi="Garamond"/>
                <w:color w:val="000000"/>
                <w:sz w:val="22"/>
                <w:szCs w:val="22"/>
              </w:rPr>
            </w:pPr>
            <w:r w:rsidRPr="00036FFE">
              <w:rPr>
                <w:rFonts w:ascii="Garamond" w:hAnsi="Garamond"/>
                <w:color w:val="000000"/>
                <w:sz w:val="22"/>
                <w:szCs w:val="22"/>
              </w:rPr>
              <w:t>4.911,32</w:t>
            </w:r>
          </w:p>
        </w:tc>
        <w:tc>
          <w:tcPr>
            <w:tcW w:w="1480" w:type="dxa"/>
            <w:tcBorders>
              <w:bottom w:val="single" w:sz="8" w:space="0" w:color="000000"/>
              <w:right w:val="single" w:sz="8" w:space="0" w:color="000000"/>
            </w:tcBorders>
            <w:shd w:val="clear" w:color="auto" w:fill="auto"/>
            <w:vAlign w:val="bottom"/>
          </w:tcPr>
          <w:p w14:paraId="6C355EA0" w14:textId="77777777" w:rsidR="00036FFE" w:rsidRPr="00036FFE" w:rsidRDefault="00036FFE" w:rsidP="00036FFE">
            <w:pPr>
              <w:jc w:val="center"/>
              <w:rPr>
                <w:rFonts w:ascii="Garamond" w:hAnsi="Garamond"/>
                <w:color w:val="000000"/>
                <w:sz w:val="22"/>
                <w:szCs w:val="22"/>
              </w:rPr>
            </w:pPr>
            <w:r w:rsidRPr="00036FFE">
              <w:rPr>
                <w:rFonts w:ascii="Garamond" w:hAnsi="Garamond"/>
                <w:color w:val="000000"/>
                <w:sz w:val="22"/>
                <w:szCs w:val="22"/>
              </w:rPr>
              <w:t>6.500,00</w:t>
            </w:r>
          </w:p>
        </w:tc>
        <w:tc>
          <w:tcPr>
            <w:tcW w:w="1480" w:type="dxa"/>
            <w:tcBorders>
              <w:bottom w:val="single" w:sz="8" w:space="0" w:color="000000"/>
              <w:right w:val="single" w:sz="8" w:space="0" w:color="000000"/>
            </w:tcBorders>
            <w:shd w:val="clear" w:color="auto" w:fill="auto"/>
            <w:vAlign w:val="bottom"/>
          </w:tcPr>
          <w:p w14:paraId="567C0C18" w14:textId="77777777" w:rsidR="00036FFE" w:rsidRPr="00036FFE" w:rsidRDefault="00036FFE" w:rsidP="00036FFE">
            <w:pPr>
              <w:jc w:val="center"/>
              <w:rPr>
                <w:rFonts w:ascii="Garamond" w:hAnsi="Garamond"/>
                <w:color w:val="000000"/>
                <w:sz w:val="22"/>
                <w:szCs w:val="22"/>
              </w:rPr>
            </w:pPr>
            <w:r w:rsidRPr="00036FFE">
              <w:rPr>
                <w:rFonts w:ascii="Garamond" w:hAnsi="Garamond"/>
                <w:color w:val="000000"/>
                <w:sz w:val="22"/>
                <w:szCs w:val="22"/>
              </w:rPr>
              <w:t>6.265,18</w:t>
            </w:r>
          </w:p>
        </w:tc>
        <w:tc>
          <w:tcPr>
            <w:tcW w:w="1035" w:type="dxa"/>
            <w:tcBorders>
              <w:bottom w:val="single" w:sz="8" w:space="0" w:color="000000"/>
              <w:right w:val="single" w:sz="8" w:space="0" w:color="000000"/>
            </w:tcBorders>
            <w:shd w:val="clear" w:color="auto" w:fill="auto"/>
            <w:vAlign w:val="bottom"/>
          </w:tcPr>
          <w:p w14:paraId="6FE8EB2E" w14:textId="77777777" w:rsidR="00036FFE" w:rsidRPr="00036FFE" w:rsidRDefault="00036FFE" w:rsidP="00036FFE">
            <w:pPr>
              <w:jc w:val="center"/>
              <w:rPr>
                <w:rFonts w:ascii="Garamond" w:hAnsi="Garamond"/>
                <w:color w:val="000000"/>
                <w:sz w:val="22"/>
                <w:szCs w:val="22"/>
              </w:rPr>
            </w:pPr>
            <w:r w:rsidRPr="00036FFE">
              <w:rPr>
                <w:rFonts w:ascii="Garamond" w:hAnsi="Garamond"/>
                <w:color w:val="000000"/>
                <w:sz w:val="22"/>
                <w:szCs w:val="22"/>
              </w:rPr>
              <w:t>127,57</w:t>
            </w:r>
          </w:p>
        </w:tc>
        <w:tc>
          <w:tcPr>
            <w:tcW w:w="994" w:type="dxa"/>
            <w:tcBorders>
              <w:bottom w:val="single" w:sz="8" w:space="0" w:color="000000"/>
              <w:right w:val="single" w:sz="8" w:space="0" w:color="000000"/>
            </w:tcBorders>
            <w:shd w:val="clear" w:color="auto" w:fill="auto"/>
            <w:vAlign w:val="bottom"/>
          </w:tcPr>
          <w:p w14:paraId="55932438" w14:textId="77777777" w:rsidR="00036FFE" w:rsidRPr="00036FFE" w:rsidRDefault="00036FFE" w:rsidP="00036FFE">
            <w:pPr>
              <w:jc w:val="center"/>
              <w:rPr>
                <w:rFonts w:ascii="Garamond" w:hAnsi="Garamond"/>
                <w:color w:val="000000"/>
                <w:sz w:val="22"/>
                <w:szCs w:val="22"/>
              </w:rPr>
            </w:pPr>
            <w:r w:rsidRPr="00036FFE">
              <w:rPr>
                <w:rFonts w:ascii="Garamond" w:hAnsi="Garamond"/>
                <w:color w:val="000000"/>
                <w:sz w:val="22"/>
                <w:szCs w:val="22"/>
              </w:rPr>
              <w:t>96,39</w:t>
            </w:r>
          </w:p>
        </w:tc>
      </w:tr>
      <w:tr w:rsidR="00036FFE" w:rsidRPr="00036FFE" w14:paraId="1BB890D6" w14:textId="77777777" w:rsidTr="002B3925">
        <w:trPr>
          <w:trHeight w:val="44"/>
        </w:trPr>
        <w:tc>
          <w:tcPr>
            <w:tcW w:w="1078" w:type="dxa"/>
            <w:tcBorders>
              <w:left w:val="single" w:sz="8" w:space="0" w:color="000000"/>
              <w:bottom w:val="single" w:sz="8" w:space="0" w:color="000000"/>
              <w:right w:val="single" w:sz="8" w:space="0" w:color="000000"/>
            </w:tcBorders>
            <w:shd w:val="clear" w:color="auto" w:fill="auto"/>
            <w:vAlign w:val="bottom"/>
          </w:tcPr>
          <w:p w14:paraId="46D5A9DA" w14:textId="77777777" w:rsidR="00036FFE" w:rsidRPr="00036FFE" w:rsidRDefault="00036FFE" w:rsidP="00036FFE">
            <w:pPr>
              <w:jc w:val="center"/>
              <w:rPr>
                <w:rFonts w:ascii="Garamond" w:hAnsi="Garamond"/>
                <w:sz w:val="22"/>
                <w:szCs w:val="22"/>
              </w:rPr>
            </w:pPr>
            <w:r w:rsidRPr="00036FFE">
              <w:rPr>
                <w:rFonts w:ascii="Garamond" w:hAnsi="Garamond"/>
                <w:color w:val="000000"/>
                <w:sz w:val="22"/>
                <w:szCs w:val="22"/>
              </w:rPr>
              <w:t>42</w:t>
            </w:r>
          </w:p>
        </w:tc>
        <w:tc>
          <w:tcPr>
            <w:tcW w:w="2655" w:type="dxa"/>
            <w:tcBorders>
              <w:bottom w:val="single" w:sz="8" w:space="0" w:color="000000"/>
              <w:right w:val="single" w:sz="8" w:space="0" w:color="000000"/>
            </w:tcBorders>
            <w:shd w:val="clear" w:color="auto" w:fill="auto"/>
            <w:vAlign w:val="bottom"/>
          </w:tcPr>
          <w:p w14:paraId="0DE1D967" w14:textId="77777777" w:rsidR="00036FFE" w:rsidRPr="00036FFE" w:rsidRDefault="00036FFE" w:rsidP="00036FFE">
            <w:pPr>
              <w:rPr>
                <w:rFonts w:ascii="Garamond" w:hAnsi="Garamond"/>
                <w:sz w:val="22"/>
                <w:szCs w:val="22"/>
              </w:rPr>
            </w:pPr>
            <w:r w:rsidRPr="00036FFE">
              <w:rPr>
                <w:rFonts w:ascii="Garamond" w:hAnsi="Garamond"/>
                <w:color w:val="000000"/>
                <w:sz w:val="22"/>
                <w:szCs w:val="22"/>
              </w:rPr>
              <w:t>Rashodi za nabavu proizvedene imovine</w:t>
            </w:r>
          </w:p>
        </w:tc>
        <w:tc>
          <w:tcPr>
            <w:tcW w:w="1498" w:type="dxa"/>
            <w:tcBorders>
              <w:bottom w:val="single" w:sz="8" w:space="0" w:color="000000"/>
              <w:right w:val="single" w:sz="8" w:space="0" w:color="000000"/>
            </w:tcBorders>
            <w:shd w:val="clear" w:color="auto" w:fill="auto"/>
            <w:vAlign w:val="bottom"/>
          </w:tcPr>
          <w:p w14:paraId="2C5E09A7" w14:textId="77777777" w:rsidR="00036FFE" w:rsidRPr="00036FFE" w:rsidRDefault="00036FFE" w:rsidP="00036FFE">
            <w:pPr>
              <w:jc w:val="center"/>
              <w:rPr>
                <w:rFonts w:ascii="Garamond" w:hAnsi="Garamond"/>
                <w:color w:val="000000"/>
                <w:sz w:val="22"/>
                <w:szCs w:val="22"/>
              </w:rPr>
            </w:pPr>
            <w:r w:rsidRPr="00036FFE">
              <w:rPr>
                <w:rFonts w:ascii="Garamond" w:hAnsi="Garamond"/>
                <w:color w:val="000000"/>
                <w:sz w:val="22"/>
                <w:szCs w:val="22"/>
              </w:rPr>
              <w:t>29.950,38</w:t>
            </w:r>
          </w:p>
        </w:tc>
        <w:tc>
          <w:tcPr>
            <w:tcW w:w="1480" w:type="dxa"/>
            <w:tcBorders>
              <w:bottom w:val="single" w:sz="8" w:space="0" w:color="000000"/>
              <w:right w:val="single" w:sz="8" w:space="0" w:color="000000"/>
            </w:tcBorders>
            <w:shd w:val="clear" w:color="auto" w:fill="auto"/>
            <w:vAlign w:val="bottom"/>
          </w:tcPr>
          <w:p w14:paraId="2EA51F37" w14:textId="77777777" w:rsidR="00036FFE" w:rsidRPr="00036FFE" w:rsidRDefault="00036FFE" w:rsidP="00036FFE">
            <w:pPr>
              <w:jc w:val="center"/>
              <w:rPr>
                <w:rFonts w:ascii="Garamond" w:hAnsi="Garamond"/>
                <w:color w:val="000000"/>
                <w:sz w:val="22"/>
                <w:szCs w:val="22"/>
              </w:rPr>
            </w:pPr>
            <w:r w:rsidRPr="00036FFE">
              <w:rPr>
                <w:rFonts w:ascii="Garamond" w:hAnsi="Garamond"/>
                <w:color w:val="000000"/>
                <w:sz w:val="22"/>
                <w:szCs w:val="22"/>
              </w:rPr>
              <w:t>24.859,30</w:t>
            </w:r>
          </w:p>
        </w:tc>
        <w:tc>
          <w:tcPr>
            <w:tcW w:w="1480" w:type="dxa"/>
            <w:tcBorders>
              <w:bottom w:val="single" w:sz="8" w:space="0" w:color="000000"/>
              <w:right w:val="single" w:sz="8" w:space="0" w:color="000000"/>
            </w:tcBorders>
            <w:shd w:val="clear" w:color="auto" w:fill="auto"/>
            <w:vAlign w:val="bottom"/>
          </w:tcPr>
          <w:p w14:paraId="0FAB48C4" w14:textId="77777777" w:rsidR="00036FFE" w:rsidRPr="00036FFE" w:rsidRDefault="00036FFE" w:rsidP="00036FFE">
            <w:pPr>
              <w:jc w:val="center"/>
              <w:rPr>
                <w:rFonts w:ascii="Garamond" w:hAnsi="Garamond"/>
                <w:color w:val="000000"/>
                <w:sz w:val="22"/>
                <w:szCs w:val="22"/>
              </w:rPr>
            </w:pPr>
            <w:r w:rsidRPr="00036FFE">
              <w:rPr>
                <w:rFonts w:ascii="Garamond" w:hAnsi="Garamond"/>
                <w:color w:val="000000"/>
                <w:sz w:val="22"/>
                <w:szCs w:val="22"/>
              </w:rPr>
              <w:t>24.781,18</w:t>
            </w:r>
          </w:p>
        </w:tc>
        <w:tc>
          <w:tcPr>
            <w:tcW w:w="1035" w:type="dxa"/>
            <w:tcBorders>
              <w:bottom w:val="single" w:sz="8" w:space="0" w:color="000000"/>
              <w:right w:val="single" w:sz="8" w:space="0" w:color="000000"/>
            </w:tcBorders>
            <w:shd w:val="clear" w:color="auto" w:fill="auto"/>
            <w:vAlign w:val="bottom"/>
          </w:tcPr>
          <w:p w14:paraId="39133B21" w14:textId="77777777" w:rsidR="00036FFE" w:rsidRPr="00036FFE" w:rsidRDefault="00036FFE" w:rsidP="00036FFE">
            <w:pPr>
              <w:jc w:val="center"/>
              <w:rPr>
                <w:rFonts w:ascii="Garamond" w:hAnsi="Garamond"/>
                <w:color w:val="000000"/>
                <w:sz w:val="22"/>
                <w:szCs w:val="22"/>
              </w:rPr>
            </w:pPr>
            <w:r w:rsidRPr="00036FFE">
              <w:rPr>
                <w:rFonts w:ascii="Garamond" w:hAnsi="Garamond"/>
                <w:color w:val="000000"/>
                <w:sz w:val="22"/>
                <w:szCs w:val="22"/>
              </w:rPr>
              <w:t>82,74</w:t>
            </w:r>
          </w:p>
        </w:tc>
        <w:tc>
          <w:tcPr>
            <w:tcW w:w="994" w:type="dxa"/>
            <w:tcBorders>
              <w:bottom w:val="single" w:sz="8" w:space="0" w:color="000000"/>
              <w:right w:val="single" w:sz="8" w:space="0" w:color="000000"/>
            </w:tcBorders>
            <w:shd w:val="clear" w:color="auto" w:fill="auto"/>
            <w:vAlign w:val="bottom"/>
          </w:tcPr>
          <w:p w14:paraId="31D0361C" w14:textId="77777777" w:rsidR="00036FFE" w:rsidRPr="00036FFE" w:rsidRDefault="00036FFE" w:rsidP="00036FFE">
            <w:pPr>
              <w:jc w:val="center"/>
              <w:rPr>
                <w:rFonts w:ascii="Garamond" w:hAnsi="Garamond"/>
                <w:color w:val="000000"/>
                <w:sz w:val="22"/>
                <w:szCs w:val="22"/>
              </w:rPr>
            </w:pPr>
            <w:r w:rsidRPr="00036FFE">
              <w:rPr>
                <w:rFonts w:ascii="Garamond" w:hAnsi="Garamond"/>
                <w:color w:val="000000"/>
                <w:sz w:val="22"/>
                <w:szCs w:val="22"/>
              </w:rPr>
              <w:t>99,69</w:t>
            </w:r>
          </w:p>
        </w:tc>
      </w:tr>
      <w:tr w:rsidR="00036FFE" w:rsidRPr="00036FFE" w14:paraId="147A1691" w14:textId="77777777" w:rsidTr="002B3925">
        <w:trPr>
          <w:trHeight w:val="44"/>
        </w:trPr>
        <w:tc>
          <w:tcPr>
            <w:tcW w:w="373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12993238" w14:textId="77777777" w:rsidR="00036FFE" w:rsidRPr="00036FFE" w:rsidRDefault="00036FFE" w:rsidP="00036FFE">
            <w:pPr>
              <w:jc w:val="center"/>
              <w:rPr>
                <w:rFonts w:ascii="Garamond" w:hAnsi="Garamond"/>
                <w:b/>
                <w:bCs/>
                <w:sz w:val="22"/>
                <w:szCs w:val="22"/>
              </w:rPr>
            </w:pPr>
            <w:r w:rsidRPr="00036FFE">
              <w:rPr>
                <w:rFonts w:ascii="Garamond" w:hAnsi="Garamond"/>
                <w:b/>
                <w:bCs/>
                <w:color w:val="000000"/>
                <w:sz w:val="22"/>
                <w:szCs w:val="22"/>
              </w:rPr>
              <w:t>Ukupni rashodi</w:t>
            </w:r>
          </w:p>
        </w:tc>
        <w:tc>
          <w:tcPr>
            <w:tcW w:w="1498" w:type="dxa"/>
            <w:tcBorders>
              <w:bottom w:val="single" w:sz="8" w:space="0" w:color="000000"/>
              <w:right w:val="single" w:sz="8" w:space="0" w:color="000000"/>
            </w:tcBorders>
            <w:shd w:val="clear" w:color="auto" w:fill="auto"/>
            <w:vAlign w:val="bottom"/>
          </w:tcPr>
          <w:p w14:paraId="1A2844F8" w14:textId="77777777" w:rsidR="00036FFE" w:rsidRPr="00036FFE" w:rsidRDefault="00036FFE" w:rsidP="00036FFE">
            <w:pPr>
              <w:jc w:val="center"/>
              <w:rPr>
                <w:rFonts w:ascii="Garamond" w:hAnsi="Garamond"/>
                <w:color w:val="000000"/>
                <w:sz w:val="22"/>
                <w:szCs w:val="22"/>
              </w:rPr>
            </w:pPr>
            <w:r w:rsidRPr="00036FFE">
              <w:rPr>
                <w:rFonts w:ascii="Garamond" w:hAnsi="Garamond"/>
                <w:b/>
                <w:color w:val="000000"/>
                <w:sz w:val="22"/>
                <w:szCs w:val="22"/>
              </w:rPr>
              <w:t>1.761.268,52</w:t>
            </w:r>
          </w:p>
        </w:tc>
        <w:tc>
          <w:tcPr>
            <w:tcW w:w="1480" w:type="dxa"/>
            <w:tcBorders>
              <w:bottom w:val="single" w:sz="8" w:space="0" w:color="000000"/>
              <w:right w:val="single" w:sz="8" w:space="0" w:color="000000"/>
            </w:tcBorders>
            <w:shd w:val="clear" w:color="auto" w:fill="auto"/>
            <w:vAlign w:val="bottom"/>
          </w:tcPr>
          <w:p w14:paraId="15EAA188" w14:textId="77777777" w:rsidR="00036FFE" w:rsidRPr="00036FFE" w:rsidRDefault="00036FFE" w:rsidP="00036FFE">
            <w:pPr>
              <w:jc w:val="center"/>
              <w:rPr>
                <w:rFonts w:ascii="Garamond" w:hAnsi="Garamond"/>
                <w:color w:val="000000"/>
                <w:sz w:val="22"/>
                <w:szCs w:val="22"/>
              </w:rPr>
            </w:pPr>
            <w:r w:rsidRPr="00036FFE">
              <w:rPr>
                <w:rFonts w:ascii="Garamond" w:hAnsi="Garamond"/>
                <w:b/>
                <w:color w:val="000000"/>
                <w:sz w:val="22"/>
                <w:szCs w:val="22"/>
              </w:rPr>
              <w:t>2.190.186,08</w:t>
            </w:r>
          </w:p>
        </w:tc>
        <w:tc>
          <w:tcPr>
            <w:tcW w:w="1480" w:type="dxa"/>
            <w:tcBorders>
              <w:bottom w:val="single" w:sz="8" w:space="0" w:color="000000"/>
              <w:right w:val="single" w:sz="8" w:space="0" w:color="000000"/>
            </w:tcBorders>
            <w:shd w:val="clear" w:color="auto" w:fill="auto"/>
            <w:vAlign w:val="bottom"/>
          </w:tcPr>
          <w:p w14:paraId="6543A42A" w14:textId="77777777" w:rsidR="00036FFE" w:rsidRPr="00036FFE" w:rsidRDefault="00036FFE" w:rsidP="00036FFE">
            <w:pPr>
              <w:jc w:val="center"/>
              <w:rPr>
                <w:rFonts w:ascii="Garamond" w:hAnsi="Garamond"/>
                <w:color w:val="000000"/>
                <w:sz w:val="22"/>
                <w:szCs w:val="22"/>
              </w:rPr>
            </w:pPr>
            <w:r w:rsidRPr="00036FFE">
              <w:rPr>
                <w:rFonts w:ascii="Garamond" w:hAnsi="Garamond"/>
                <w:b/>
                <w:color w:val="000000"/>
                <w:sz w:val="22"/>
                <w:szCs w:val="22"/>
              </w:rPr>
              <w:t>2.172.349,61</w:t>
            </w:r>
          </w:p>
        </w:tc>
        <w:tc>
          <w:tcPr>
            <w:tcW w:w="1035" w:type="dxa"/>
            <w:tcBorders>
              <w:bottom w:val="single" w:sz="8" w:space="0" w:color="000000"/>
              <w:right w:val="single" w:sz="8" w:space="0" w:color="000000"/>
            </w:tcBorders>
            <w:shd w:val="clear" w:color="auto" w:fill="auto"/>
            <w:vAlign w:val="bottom"/>
          </w:tcPr>
          <w:p w14:paraId="6EFDBD37" w14:textId="77777777" w:rsidR="00036FFE" w:rsidRPr="00036FFE" w:rsidRDefault="00036FFE" w:rsidP="00036FFE">
            <w:pPr>
              <w:jc w:val="center"/>
              <w:rPr>
                <w:rFonts w:ascii="Garamond" w:hAnsi="Garamond"/>
                <w:color w:val="000000"/>
                <w:sz w:val="22"/>
                <w:szCs w:val="22"/>
              </w:rPr>
            </w:pPr>
            <w:r w:rsidRPr="00036FFE">
              <w:rPr>
                <w:rFonts w:ascii="Garamond" w:hAnsi="Garamond"/>
                <w:b/>
                <w:color w:val="000000"/>
                <w:sz w:val="22"/>
                <w:szCs w:val="22"/>
              </w:rPr>
              <w:t>123,34</w:t>
            </w:r>
          </w:p>
        </w:tc>
        <w:tc>
          <w:tcPr>
            <w:tcW w:w="992" w:type="dxa"/>
            <w:tcBorders>
              <w:bottom w:val="single" w:sz="8" w:space="0" w:color="000000"/>
              <w:right w:val="single" w:sz="8" w:space="0" w:color="000000"/>
            </w:tcBorders>
            <w:shd w:val="clear" w:color="auto" w:fill="auto"/>
            <w:vAlign w:val="bottom"/>
          </w:tcPr>
          <w:p w14:paraId="1750DEA5" w14:textId="77777777" w:rsidR="00036FFE" w:rsidRPr="00036FFE" w:rsidRDefault="00036FFE" w:rsidP="00036FFE">
            <w:pPr>
              <w:jc w:val="center"/>
              <w:rPr>
                <w:rFonts w:ascii="Garamond" w:hAnsi="Garamond"/>
                <w:color w:val="000000"/>
                <w:sz w:val="22"/>
                <w:szCs w:val="22"/>
              </w:rPr>
            </w:pPr>
            <w:r w:rsidRPr="00036FFE">
              <w:rPr>
                <w:rFonts w:ascii="Garamond" w:hAnsi="Garamond"/>
                <w:b/>
                <w:color w:val="000000"/>
                <w:sz w:val="22"/>
                <w:szCs w:val="22"/>
              </w:rPr>
              <w:t>99,19</w:t>
            </w:r>
          </w:p>
        </w:tc>
      </w:tr>
    </w:tbl>
    <w:p w14:paraId="35662A4B" w14:textId="77777777" w:rsidR="00036FFE" w:rsidRPr="00036FFE" w:rsidRDefault="00036FFE" w:rsidP="00036FFE">
      <w:pPr>
        <w:jc w:val="both"/>
        <w:rPr>
          <w:rFonts w:ascii="Garamond" w:hAnsi="Garamond"/>
          <w:color w:val="000000"/>
        </w:rPr>
      </w:pPr>
      <w:r w:rsidRPr="00036FFE">
        <w:rPr>
          <w:rFonts w:ascii="Garamond" w:hAnsi="Garamond"/>
          <w:color w:val="000000"/>
        </w:rPr>
        <w:t xml:space="preserve">U izvještajnom razdoblju rashodi su izvršeni u iznosu od 2.172.349,61 kn ili 99,19% plana i u odnosu na prethodnu godinu veći su za 23,34%.  Rashodi poslovanja u izvještajnom razdoblju su izvršeni u iznosu od 2.147.568,43 kn, a  rashodi za nabavu nefinancijske imovine 29.950,38 kn. </w:t>
      </w:r>
    </w:p>
    <w:p w14:paraId="2B715D35" w14:textId="77777777" w:rsidR="00036FFE" w:rsidRPr="00036FFE" w:rsidRDefault="00036FFE" w:rsidP="00036FFE">
      <w:pPr>
        <w:jc w:val="both"/>
        <w:rPr>
          <w:rFonts w:ascii="Garamond" w:hAnsi="Garamond"/>
          <w:color w:val="C9211E"/>
        </w:rPr>
      </w:pPr>
    </w:p>
    <w:p w14:paraId="37118B8D" w14:textId="77777777" w:rsidR="00036FFE" w:rsidRPr="00036FFE" w:rsidRDefault="00036FFE" w:rsidP="00036FFE">
      <w:pPr>
        <w:tabs>
          <w:tab w:val="right" w:pos="6237"/>
          <w:tab w:val="right" w:pos="8789"/>
        </w:tabs>
        <w:jc w:val="both"/>
        <w:rPr>
          <w:rFonts w:ascii="Garamond" w:hAnsi="Garamond"/>
          <w:color w:val="000000"/>
        </w:rPr>
      </w:pPr>
      <w:r w:rsidRPr="00036FFE">
        <w:rPr>
          <w:rFonts w:ascii="Garamond" w:hAnsi="Garamond"/>
          <w:b/>
          <w:color w:val="000000"/>
        </w:rPr>
        <w:t>Račun financiranja</w:t>
      </w:r>
    </w:p>
    <w:p w14:paraId="37237D22" w14:textId="77777777" w:rsidR="00036FFE" w:rsidRPr="00036FFE" w:rsidRDefault="00036FFE" w:rsidP="00036FFE">
      <w:pPr>
        <w:widowControl w:val="0"/>
        <w:suppressAutoHyphens/>
        <w:jc w:val="both"/>
        <w:rPr>
          <w:rFonts w:ascii="Garamond" w:hAnsi="Garamond"/>
          <w:color w:val="000000"/>
        </w:rPr>
      </w:pPr>
      <w:r w:rsidRPr="00036FFE">
        <w:rPr>
          <w:rFonts w:ascii="Garamond" w:eastAsia="Arial Unicode MS" w:hAnsi="Garamond"/>
          <w:color w:val="000000"/>
          <w:lang w:eastAsia="en-US"/>
        </w:rPr>
        <w:t>Do 31.12.2022. godine primici i izdaci nisu ostvareni.</w:t>
      </w:r>
    </w:p>
    <w:p w14:paraId="5D0428F4" w14:textId="77777777" w:rsidR="00036FFE" w:rsidRPr="00036FFE" w:rsidRDefault="00036FFE" w:rsidP="00036FFE">
      <w:pPr>
        <w:tabs>
          <w:tab w:val="right" w:pos="6237"/>
          <w:tab w:val="right" w:pos="8789"/>
        </w:tabs>
        <w:jc w:val="center"/>
        <w:rPr>
          <w:rFonts w:ascii="Garamond" w:hAnsi="Garamond"/>
          <w:b/>
          <w:color w:val="C9211E"/>
        </w:rPr>
      </w:pPr>
      <w:bookmarkStart w:id="1" w:name="_GoBack"/>
      <w:bookmarkEnd w:id="1"/>
    </w:p>
    <w:p w14:paraId="4429E3E4" w14:textId="7380AD8A" w:rsidR="00036FFE" w:rsidRPr="00036FFE" w:rsidRDefault="00036FFE" w:rsidP="00036FFE">
      <w:pPr>
        <w:ind w:firstLine="540"/>
        <w:jc w:val="center"/>
        <w:rPr>
          <w:rFonts w:ascii="Garamond" w:hAnsi="Garamond"/>
          <w:color w:val="000000"/>
        </w:rPr>
      </w:pPr>
      <w:r w:rsidRPr="00036FFE">
        <w:rPr>
          <w:rFonts w:ascii="Garamond" w:hAnsi="Garamond"/>
          <w:b/>
          <w:color w:val="000000"/>
        </w:rPr>
        <w:t>2. POSEBNI DIO PRORAČUNA</w:t>
      </w:r>
    </w:p>
    <w:p w14:paraId="16186CFC" w14:textId="77777777" w:rsidR="00036FFE" w:rsidRPr="00036FFE" w:rsidRDefault="00036FFE" w:rsidP="00036FFE">
      <w:pPr>
        <w:jc w:val="both"/>
        <w:rPr>
          <w:rFonts w:ascii="Garamond" w:hAnsi="Garamond"/>
          <w:color w:val="000000"/>
        </w:rPr>
      </w:pPr>
      <w:r w:rsidRPr="00036FFE">
        <w:rPr>
          <w:rFonts w:ascii="Garamond" w:hAnsi="Garamond"/>
          <w:color w:val="000000"/>
        </w:rPr>
        <w:t>Posebni dio Izvještaja o godišnjem izvršenju plana za 2022. godinu sadrži:</w:t>
      </w:r>
    </w:p>
    <w:p w14:paraId="4219BA24" w14:textId="77777777" w:rsidR="00036FFE" w:rsidRPr="00036FFE" w:rsidRDefault="00036FFE" w:rsidP="00036FFE">
      <w:pPr>
        <w:numPr>
          <w:ilvl w:val="0"/>
          <w:numId w:val="25"/>
        </w:numPr>
        <w:jc w:val="both"/>
        <w:rPr>
          <w:rFonts w:ascii="Garamond" w:hAnsi="Garamond"/>
        </w:rPr>
      </w:pPr>
      <w:r w:rsidRPr="00036FFE">
        <w:rPr>
          <w:rFonts w:ascii="Garamond" w:hAnsi="Garamond"/>
          <w:color w:val="000000"/>
        </w:rPr>
        <w:t>izvršenje po organizacijskoj klasifikaciji,</w:t>
      </w:r>
    </w:p>
    <w:p w14:paraId="7006D290" w14:textId="77777777" w:rsidR="00036FFE" w:rsidRPr="00036FFE" w:rsidRDefault="00036FFE" w:rsidP="00036FFE">
      <w:pPr>
        <w:numPr>
          <w:ilvl w:val="0"/>
          <w:numId w:val="25"/>
        </w:numPr>
        <w:jc w:val="both"/>
        <w:rPr>
          <w:rFonts w:ascii="Garamond" w:hAnsi="Garamond"/>
        </w:rPr>
      </w:pPr>
      <w:r w:rsidRPr="00036FFE">
        <w:rPr>
          <w:rFonts w:ascii="Garamond" w:hAnsi="Garamond"/>
          <w:color w:val="000000"/>
        </w:rPr>
        <w:t>izvršenje po programskoj klasifikaciji</w:t>
      </w:r>
    </w:p>
    <w:p w14:paraId="50C8D632" w14:textId="77777777" w:rsidR="00036FFE" w:rsidRPr="00036FFE" w:rsidRDefault="00036FFE" w:rsidP="00036FFE">
      <w:pPr>
        <w:contextualSpacing/>
        <w:jc w:val="both"/>
        <w:rPr>
          <w:rFonts w:ascii="Garamond" w:hAnsi="Garamond"/>
          <w:color w:val="C9211E"/>
        </w:rPr>
      </w:pPr>
    </w:p>
    <w:p w14:paraId="43CE2DFB" w14:textId="77777777" w:rsidR="00036FFE" w:rsidRPr="00036FFE" w:rsidRDefault="00036FFE" w:rsidP="00036FFE">
      <w:pPr>
        <w:contextualSpacing/>
        <w:jc w:val="both"/>
        <w:rPr>
          <w:rFonts w:ascii="Garamond" w:hAnsi="Garamond"/>
          <w:color w:val="000000"/>
        </w:rPr>
      </w:pPr>
      <w:r w:rsidRPr="00036FFE">
        <w:rPr>
          <w:rFonts w:ascii="Garamond" w:hAnsi="Garamond"/>
          <w:b/>
          <w:color w:val="000000"/>
        </w:rPr>
        <w:t>Izvršenje po organizacijskoj klasifikaciji</w:t>
      </w:r>
    </w:p>
    <w:p w14:paraId="57C6CCA6" w14:textId="77777777" w:rsidR="00036FFE" w:rsidRPr="00036FFE" w:rsidRDefault="00036FFE" w:rsidP="00036FFE">
      <w:pPr>
        <w:jc w:val="both"/>
        <w:rPr>
          <w:rFonts w:ascii="Garamond" w:hAnsi="Garamond"/>
          <w:color w:val="000000"/>
        </w:rPr>
      </w:pPr>
      <w:r w:rsidRPr="00036FFE">
        <w:rPr>
          <w:rFonts w:ascii="Garamond" w:hAnsi="Garamond"/>
          <w:color w:val="000000"/>
        </w:rPr>
        <w:t>Izvještaj o izvršenju po organizacijskoj klasifikaciji daje pregled izvršenja plana po razdjelima i glavama. Iz navedenog izvještaja vidljivo je da su ukupni rashodi u iznosu od 2.172.349,61 kn izvršeni kroz jedan razdjel</w:t>
      </w:r>
    </w:p>
    <w:p w14:paraId="00A5EDAD" w14:textId="77777777" w:rsidR="00036FFE" w:rsidRPr="00036FFE" w:rsidRDefault="00036FFE" w:rsidP="00036FFE">
      <w:pPr>
        <w:jc w:val="both"/>
        <w:rPr>
          <w:rFonts w:ascii="Garamond" w:hAnsi="Garamond"/>
          <w:color w:val="000000"/>
        </w:rPr>
      </w:pPr>
      <w:r w:rsidRPr="00036FFE">
        <w:rPr>
          <w:rFonts w:ascii="Garamond" w:hAnsi="Garamond"/>
          <w:color w:val="000000"/>
        </w:rPr>
        <w:t xml:space="preserve">Razdjel 002 - Jedinstveni upravni odjel koji se sastoji od jedne glave: </w:t>
      </w:r>
    </w:p>
    <w:p w14:paraId="789BB280" w14:textId="77777777" w:rsidR="00036FFE" w:rsidRPr="00036FFE" w:rsidRDefault="00036FFE" w:rsidP="00036FFE">
      <w:pPr>
        <w:jc w:val="both"/>
        <w:rPr>
          <w:rFonts w:ascii="Garamond" w:hAnsi="Garamond"/>
          <w:color w:val="000000"/>
        </w:rPr>
      </w:pPr>
      <w:r w:rsidRPr="00036FFE">
        <w:rPr>
          <w:rFonts w:ascii="Garamond" w:hAnsi="Garamond"/>
          <w:color w:val="000000"/>
        </w:rPr>
        <w:t>glava 09 – Javne ustanove predškolskog odgoja.</w:t>
      </w:r>
    </w:p>
    <w:p w14:paraId="081BE299" w14:textId="77777777" w:rsidR="00036FFE" w:rsidRPr="00036FFE" w:rsidRDefault="00036FFE" w:rsidP="00036FFE">
      <w:pPr>
        <w:jc w:val="both"/>
        <w:rPr>
          <w:rFonts w:ascii="Garamond" w:hAnsi="Garamond"/>
          <w:color w:val="C9211E"/>
        </w:rPr>
      </w:pPr>
    </w:p>
    <w:p w14:paraId="30D0BD9B" w14:textId="77777777" w:rsidR="00036FFE" w:rsidRPr="00036FFE" w:rsidRDefault="00036FFE" w:rsidP="00036FFE">
      <w:pPr>
        <w:jc w:val="both"/>
        <w:rPr>
          <w:rFonts w:ascii="Garamond" w:hAnsi="Garamond"/>
          <w:color w:val="000000"/>
        </w:rPr>
      </w:pPr>
      <w:r w:rsidRPr="00036FFE">
        <w:rPr>
          <w:rFonts w:ascii="Garamond" w:hAnsi="Garamond"/>
          <w:b/>
          <w:color w:val="000000"/>
        </w:rPr>
        <w:t>Izvršenje po programskoj klasifikaciji</w:t>
      </w:r>
    </w:p>
    <w:p w14:paraId="5306BBB9" w14:textId="77777777" w:rsidR="00036FFE" w:rsidRPr="00036FFE" w:rsidRDefault="00036FFE" w:rsidP="00036FFE">
      <w:pPr>
        <w:jc w:val="both"/>
        <w:rPr>
          <w:rFonts w:ascii="Garamond" w:hAnsi="Garamond"/>
          <w:color w:val="000000"/>
        </w:rPr>
      </w:pPr>
      <w:r w:rsidRPr="00036FFE">
        <w:rPr>
          <w:rFonts w:ascii="Garamond" w:hAnsi="Garamond"/>
          <w:color w:val="000000"/>
        </w:rPr>
        <w:t xml:space="preserve">Izvještaj o izvršenju po programskoj klasifikaciji daje detaljan pregled izvršenja plana po razdjelima, glavama, programima, aktivnostima i projektima. </w:t>
      </w:r>
    </w:p>
    <w:p w14:paraId="2DE441CA" w14:textId="77777777" w:rsidR="00036FFE" w:rsidRPr="00036FFE" w:rsidRDefault="00036FFE" w:rsidP="00036FFE">
      <w:pPr>
        <w:jc w:val="both"/>
        <w:rPr>
          <w:rFonts w:ascii="Garamond" w:hAnsi="Garamond"/>
          <w:color w:val="000000"/>
        </w:rPr>
      </w:pPr>
    </w:p>
    <w:p w14:paraId="28BCA97E" w14:textId="77777777" w:rsidR="00036FFE" w:rsidRPr="00036FFE" w:rsidRDefault="00036FFE" w:rsidP="00036FFE">
      <w:pPr>
        <w:rPr>
          <w:rFonts w:ascii="Garamond" w:hAnsi="Garamond"/>
          <w:color w:val="000000"/>
        </w:rPr>
      </w:pPr>
      <w:r w:rsidRPr="00036FFE">
        <w:rPr>
          <w:rFonts w:ascii="Garamond" w:hAnsi="Garamond"/>
          <w:color w:val="000000"/>
          <w:u w:val="single"/>
        </w:rPr>
        <w:t>RAZDJEL 002 JEDINSTVENI UPRAVNI ODJEL</w:t>
      </w:r>
    </w:p>
    <w:p w14:paraId="4334473E" w14:textId="77777777" w:rsidR="00036FFE" w:rsidRPr="00036FFE" w:rsidRDefault="00036FFE" w:rsidP="00036FFE">
      <w:pPr>
        <w:jc w:val="both"/>
        <w:rPr>
          <w:rFonts w:ascii="Garamond" w:hAnsi="Garamond"/>
          <w:u w:val="single"/>
        </w:rPr>
      </w:pPr>
      <w:r w:rsidRPr="00036FFE">
        <w:rPr>
          <w:rFonts w:ascii="Garamond" w:hAnsi="Garamond"/>
          <w:u w:val="single"/>
        </w:rPr>
        <w:t>Glava 00202 Dječji vrtić Vlakić Martijanec</w:t>
      </w:r>
    </w:p>
    <w:p w14:paraId="2B5E1E06" w14:textId="479DEF83" w:rsidR="00036FFE" w:rsidRPr="00036FFE" w:rsidRDefault="00036FFE" w:rsidP="00036FFE">
      <w:pPr>
        <w:jc w:val="both"/>
        <w:rPr>
          <w:rFonts w:ascii="Garamond" w:hAnsi="Garamond"/>
          <w:u w:val="single"/>
        </w:rPr>
      </w:pPr>
      <w:r w:rsidRPr="00036FFE">
        <w:rPr>
          <w:rFonts w:ascii="Garamond" w:hAnsi="Garamond"/>
          <w:u w:val="single"/>
        </w:rPr>
        <w:t>PROGRAM 1013 Redovna djelatnost ranog i predškolskog odgoja i obrazovanja</w:t>
      </w:r>
    </w:p>
    <w:p w14:paraId="54B295FC" w14:textId="77777777" w:rsidR="00036FFE" w:rsidRPr="00036FFE" w:rsidRDefault="00036FFE" w:rsidP="00036FFE">
      <w:pPr>
        <w:jc w:val="both"/>
        <w:rPr>
          <w:rFonts w:ascii="Garamond" w:hAnsi="Garamond"/>
        </w:rPr>
      </w:pPr>
      <w:r w:rsidRPr="00036FFE">
        <w:rPr>
          <w:rFonts w:ascii="Garamond" w:hAnsi="Garamond"/>
        </w:rPr>
        <w:t>Aktivnost A100001 Odgojno i tehničko osoblje, jaslice i vrtić je ostvarena je u iznosu od 2.172.349,61 kn i u odnosu na plan iznosi 99,19 %, a odnosi se na:</w:t>
      </w:r>
    </w:p>
    <w:p w14:paraId="6230BB2A" w14:textId="77777777" w:rsidR="00036FFE" w:rsidRPr="00036FFE" w:rsidRDefault="00036FFE" w:rsidP="00036FFE">
      <w:pPr>
        <w:numPr>
          <w:ilvl w:val="0"/>
          <w:numId w:val="26"/>
        </w:numPr>
        <w:contextualSpacing/>
        <w:jc w:val="both"/>
        <w:rPr>
          <w:rFonts w:ascii="Garamond" w:hAnsi="Garamond"/>
        </w:rPr>
      </w:pPr>
      <w:r w:rsidRPr="00036FFE">
        <w:rPr>
          <w:rFonts w:ascii="Garamond" w:hAnsi="Garamond"/>
        </w:rPr>
        <w:t>rashode za zaposlene u iznosu od 1.545.871,29 kn što čini 99,92% tekućeg plana, a obuhvaćaju bruto plaće i ostale rashode za zaposlene,</w:t>
      </w:r>
    </w:p>
    <w:p w14:paraId="02891334" w14:textId="77777777" w:rsidR="00036FFE" w:rsidRPr="00036FFE" w:rsidRDefault="00036FFE" w:rsidP="00036FFE">
      <w:pPr>
        <w:numPr>
          <w:ilvl w:val="0"/>
          <w:numId w:val="26"/>
        </w:numPr>
        <w:contextualSpacing/>
        <w:jc w:val="both"/>
        <w:rPr>
          <w:rFonts w:ascii="Garamond" w:hAnsi="Garamond"/>
        </w:rPr>
      </w:pPr>
      <w:r w:rsidRPr="00036FFE">
        <w:rPr>
          <w:rFonts w:ascii="Garamond" w:hAnsi="Garamond"/>
        </w:rPr>
        <w:t>materijalne rashode u iznosu od 595.431,96 kn što čini 97,34% tekućeg plana, a obuhvaćaju naknade troškova zaposlenima, rashode za materijal i energiju, rashode za usluge i premije osiguranja,</w:t>
      </w:r>
    </w:p>
    <w:p w14:paraId="5FB2564E" w14:textId="77777777" w:rsidR="00036FFE" w:rsidRPr="00036FFE" w:rsidRDefault="00036FFE" w:rsidP="00036FFE">
      <w:pPr>
        <w:numPr>
          <w:ilvl w:val="0"/>
          <w:numId w:val="26"/>
        </w:numPr>
        <w:contextualSpacing/>
        <w:jc w:val="both"/>
        <w:rPr>
          <w:rFonts w:ascii="Garamond" w:hAnsi="Garamond"/>
        </w:rPr>
      </w:pPr>
      <w:r w:rsidRPr="00036FFE">
        <w:rPr>
          <w:rFonts w:ascii="Garamond" w:hAnsi="Garamond"/>
        </w:rPr>
        <w:t>financijske rashode u iznosu od 6.265,18 kn ili 96,39% tekućeg plana, a obuhvaćaju usluge banaka,</w:t>
      </w:r>
    </w:p>
    <w:p w14:paraId="57A5D2D1" w14:textId="77777777" w:rsidR="00036FFE" w:rsidRPr="00036FFE" w:rsidRDefault="00036FFE" w:rsidP="00036FFE">
      <w:pPr>
        <w:numPr>
          <w:ilvl w:val="0"/>
          <w:numId w:val="26"/>
        </w:numPr>
        <w:contextualSpacing/>
        <w:jc w:val="both"/>
        <w:rPr>
          <w:rFonts w:ascii="Garamond" w:hAnsi="Garamond"/>
        </w:rPr>
      </w:pPr>
      <w:r w:rsidRPr="00036FFE">
        <w:rPr>
          <w:rFonts w:ascii="Garamond" w:hAnsi="Garamond"/>
        </w:rPr>
        <w:t>rashode za nabavu proizvedene dugotrajne imovine u iznosu od 24.781,18 kn što čini 99,69% tekućeg plana, a obuhvaćaju opremu i ulaganja u računalne programe.</w:t>
      </w:r>
    </w:p>
    <w:sectPr w:rsidR="00036FFE" w:rsidRPr="00036FFE" w:rsidSect="00036FFE">
      <w:footerReference w:type="default" r:id="rId9"/>
      <w:pgSz w:w="11906" w:h="16838"/>
      <w:pgMar w:top="851" w:right="851" w:bottom="851" w:left="85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C9B14" w14:textId="77777777" w:rsidR="00F809AB" w:rsidRDefault="00F809AB" w:rsidP="00EE3629">
      <w:r>
        <w:separator/>
      </w:r>
    </w:p>
  </w:endnote>
  <w:endnote w:type="continuationSeparator" w:id="0">
    <w:p w14:paraId="676217A8" w14:textId="77777777" w:rsidR="00F809AB" w:rsidRDefault="00F809AB" w:rsidP="00EE3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4301868"/>
      <w:docPartObj>
        <w:docPartGallery w:val="Page Numbers (Bottom of Page)"/>
        <w:docPartUnique/>
      </w:docPartObj>
    </w:sdtPr>
    <w:sdtContent>
      <w:p w14:paraId="390A4462" w14:textId="217343D9" w:rsidR="00036FFE" w:rsidRDefault="00036FFE">
        <w:pPr>
          <w:pStyle w:val="Podnoje"/>
          <w:jc w:val="right"/>
        </w:pPr>
        <w:r>
          <w:fldChar w:fldCharType="begin"/>
        </w:r>
        <w:r>
          <w:instrText>PAGE   \* MERGEFORMAT</w:instrText>
        </w:r>
        <w:r>
          <w:fldChar w:fldCharType="separate"/>
        </w:r>
        <w:r w:rsidR="004B2B31">
          <w:rPr>
            <w:noProof/>
          </w:rPr>
          <w:t>1</w:t>
        </w:r>
        <w:r>
          <w:fldChar w:fldCharType="end"/>
        </w:r>
      </w:p>
    </w:sdtContent>
  </w:sdt>
  <w:p w14:paraId="1472BC5F" w14:textId="77777777" w:rsidR="00036FFE" w:rsidRDefault="00036FF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74D513" w14:textId="77777777" w:rsidR="00F809AB" w:rsidRDefault="00F809AB" w:rsidP="00EE3629">
      <w:r>
        <w:separator/>
      </w:r>
    </w:p>
  </w:footnote>
  <w:footnote w:type="continuationSeparator" w:id="0">
    <w:p w14:paraId="432E32BB" w14:textId="77777777" w:rsidR="00F809AB" w:rsidRDefault="00F809AB" w:rsidP="00EE36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7FED"/>
    <w:multiLevelType w:val="multilevel"/>
    <w:tmpl w:val="EDB4C094"/>
    <w:lvl w:ilvl="0">
      <w:start w:val="2"/>
      <w:numFmt w:val="bullet"/>
      <w:lvlText w:val="-"/>
      <w:lvlJc w:val="left"/>
      <w:pPr>
        <w:tabs>
          <w:tab w:val="num" w:pos="720"/>
        </w:tabs>
        <w:ind w:left="720" w:hanging="360"/>
      </w:pPr>
      <w:rPr>
        <w:rFonts w:ascii="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024005F4"/>
    <w:multiLevelType w:val="multilevel"/>
    <w:tmpl w:val="36F0F1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35B562B"/>
    <w:multiLevelType w:val="hybridMultilevel"/>
    <w:tmpl w:val="CEB0D1EC"/>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
    <w:nsid w:val="06742E20"/>
    <w:multiLevelType w:val="hybridMultilevel"/>
    <w:tmpl w:val="64244988"/>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nsid w:val="07F8604C"/>
    <w:multiLevelType w:val="hybridMultilevel"/>
    <w:tmpl w:val="2056FC74"/>
    <w:lvl w:ilvl="0" w:tplc="3E54854C">
      <w:start w:val="2"/>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5">
    <w:nsid w:val="087B086D"/>
    <w:multiLevelType w:val="hybridMultilevel"/>
    <w:tmpl w:val="441EC626"/>
    <w:lvl w:ilvl="0" w:tplc="DD64F374">
      <w:start w:val="1"/>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nsid w:val="0F002244"/>
    <w:multiLevelType w:val="hybridMultilevel"/>
    <w:tmpl w:val="903613FA"/>
    <w:lvl w:ilvl="0" w:tplc="CCE02512">
      <w:start w:val="1"/>
      <w:numFmt w:val="bullet"/>
      <w:lvlText w:val=""/>
      <w:lvlJc w:val="left"/>
      <w:pPr>
        <w:ind w:left="720" w:hanging="360"/>
      </w:pPr>
      <w:rPr>
        <w:rFonts w:ascii="Symbol" w:hAnsi="Symbol" w:cs="Times New Roman" w:hint="default"/>
        <w:b w:val="0"/>
        <w:i w:val="0"/>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2296BFF"/>
    <w:multiLevelType w:val="hybridMultilevel"/>
    <w:tmpl w:val="625CC770"/>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nsid w:val="1770590E"/>
    <w:multiLevelType w:val="hybridMultilevel"/>
    <w:tmpl w:val="6CE622D2"/>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9">
    <w:nsid w:val="19615196"/>
    <w:multiLevelType w:val="hybridMultilevel"/>
    <w:tmpl w:val="E12E63C4"/>
    <w:lvl w:ilvl="0" w:tplc="8E1092D0">
      <w:start w:val="5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1B5605D"/>
    <w:multiLevelType w:val="hybridMultilevel"/>
    <w:tmpl w:val="2D8CBA0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nsid w:val="25305D08"/>
    <w:multiLevelType w:val="hybridMultilevel"/>
    <w:tmpl w:val="053870FC"/>
    <w:lvl w:ilvl="0" w:tplc="CCE02512">
      <w:start w:val="1"/>
      <w:numFmt w:val="bullet"/>
      <w:lvlText w:val=""/>
      <w:lvlJc w:val="left"/>
      <w:pPr>
        <w:tabs>
          <w:tab w:val="num" w:pos="360"/>
        </w:tabs>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nsid w:val="2CD76E49"/>
    <w:multiLevelType w:val="hybridMultilevel"/>
    <w:tmpl w:val="3DE0239A"/>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nsid w:val="39844397"/>
    <w:multiLevelType w:val="hybridMultilevel"/>
    <w:tmpl w:val="502E816C"/>
    <w:lvl w:ilvl="0" w:tplc="CCE02512">
      <w:start w:val="1"/>
      <w:numFmt w:val="bullet"/>
      <w:lvlText w:val=""/>
      <w:lvlJc w:val="left"/>
      <w:pPr>
        <w:ind w:left="720" w:hanging="360"/>
      </w:pPr>
      <w:rPr>
        <w:rFonts w:ascii="Symbol" w:hAnsi="Symbol" w:cs="Times New Roman" w:hint="default"/>
        <w:b w:val="0"/>
        <w:i w:val="0"/>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41CB5148"/>
    <w:multiLevelType w:val="multilevel"/>
    <w:tmpl w:val="FE4E8A80"/>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432941AC"/>
    <w:multiLevelType w:val="hybridMultilevel"/>
    <w:tmpl w:val="45880258"/>
    <w:lvl w:ilvl="0" w:tplc="CCE02512">
      <w:start w:val="1"/>
      <w:numFmt w:val="bullet"/>
      <w:lvlText w:val=""/>
      <w:lvlJc w:val="left"/>
      <w:pPr>
        <w:ind w:left="426" w:hanging="360"/>
      </w:pPr>
      <w:rPr>
        <w:rFonts w:ascii="Symbol" w:hAnsi="Symbol" w:cs="Times New Roman" w:hint="default"/>
        <w:b w:val="0"/>
        <w:i w:val="0"/>
        <w:sz w:val="24"/>
      </w:rPr>
    </w:lvl>
    <w:lvl w:ilvl="1" w:tplc="041A0003" w:tentative="1">
      <w:start w:val="1"/>
      <w:numFmt w:val="bullet"/>
      <w:lvlText w:val="o"/>
      <w:lvlJc w:val="left"/>
      <w:pPr>
        <w:ind w:left="1146" w:hanging="360"/>
      </w:pPr>
      <w:rPr>
        <w:rFonts w:ascii="Courier New" w:hAnsi="Courier New" w:cs="Courier New" w:hint="default"/>
      </w:rPr>
    </w:lvl>
    <w:lvl w:ilvl="2" w:tplc="041A0005" w:tentative="1">
      <w:start w:val="1"/>
      <w:numFmt w:val="bullet"/>
      <w:lvlText w:val=""/>
      <w:lvlJc w:val="left"/>
      <w:pPr>
        <w:ind w:left="1866" w:hanging="360"/>
      </w:pPr>
      <w:rPr>
        <w:rFonts w:ascii="Wingdings" w:hAnsi="Wingdings" w:hint="default"/>
      </w:rPr>
    </w:lvl>
    <w:lvl w:ilvl="3" w:tplc="041A0001" w:tentative="1">
      <w:start w:val="1"/>
      <w:numFmt w:val="bullet"/>
      <w:lvlText w:val=""/>
      <w:lvlJc w:val="left"/>
      <w:pPr>
        <w:ind w:left="2586" w:hanging="360"/>
      </w:pPr>
      <w:rPr>
        <w:rFonts w:ascii="Symbol" w:hAnsi="Symbol" w:hint="default"/>
      </w:rPr>
    </w:lvl>
    <w:lvl w:ilvl="4" w:tplc="041A0003" w:tentative="1">
      <w:start w:val="1"/>
      <w:numFmt w:val="bullet"/>
      <w:lvlText w:val="o"/>
      <w:lvlJc w:val="left"/>
      <w:pPr>
        <w:ind w:left="3306" w:hanging="360"/>
      </w:pPr>
      <w:rPr>
        <w:rFonts w:ascii="Courier New" w:hAnsi="Courier New" w:cs="Courier New" w:hint="default"/>
      </w:rPr>
    </w:lvl>
    <w:lvl w:ilvl="5" w:tplc="041A0005" w:tentative="1">
      <w:start w:val="1"/>
      <w:numFmt w:val="bullet"/>
      <w:lvlText w:val=""/>
      <w:lvlJc w:val="left"/>
      <w:pPr>
        <w:ind w:left="4026" w:hanging="360"/>
      </w:pPr>
      <w:rPr>
        <w:rFonts w:ascii="Wingdings" w:hAnsi="Wingdings" w:hint="default"/>
      </w:rPr>
    </w:lvl>
    <w:lvl w:ilvl="6" w:tplc="041A0001" w:tentative="1">
      <w:start w:val="1"/>
      <w:numFmt w:val="bullet"/>
      <w:lvlText w:val=""/>
      <w:lvlJc w:val="left"/>
      <w:pPr>
        <w:ind w:left="4746" w:hanging="360"/>
      </w:pPr>
      <w:rPr>
        <w:rFonts w:ascii="Symbol" w:hAnsi="Symbol" w:hint="default"/>
      </w:rPr>
    </w:lvl>
    <w:lvl w:ilvl="7" w:tplc="041A0003" w:tentative="1">
      <w:start w:val="1"/>
      <w:numFmt w:val="bullet"/>
      <w:lvlText w:val="o"/>
      <w:lvlJc w:val="left"/>
      <w:pPr>
        <w:ind w:left="5466" w:hanging="360"/>
      </w:pPr>
      <w:rPr>
        <w:rFonts w:ascii="Courier New" w:hAnsi="Courier New" w:cs="Courier New" w:hint="default"/>
      </w:rPr>
    </w:lvl>
    <w:lvl w:ilvl="8" w:tplc="041A0005" w:tentative="1">
      <w:start w:val="1"/>
      <w:numFmt w:val="bullet"/>
      <w:lvlText w:val=""/>
      <w:lvlJc w:val="left"/>
      <w:pPr>
        <w:ind w:left="6186" w:hanging="360"/>
      </w:pPr>
      <w:rPr>
        <w:rFonts w:ascii="Wingdings" w:hAnsi="Wingdings" w:hint="default"/>
      </w:rPr>
    </w:lvl>
  </w:abstractNum>
  <w:abstractNum w:abstractNumId="16">
    <w:nsid w:val="49730CD9"/>
    <w:multiLevelType w:val="hybridMultilevel"/>
    <w:tmpl w:val="16D2B7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49FA4C30"/>
    <w:multiLevelType w:val="hybridMultilevel"/>
    <w:tmpl w:val="E2405C80"/>
    <w:lvl w:ilvl="0" w:tplc="CCE02512">
      <w:start w:val="1"/>
      <w:numFmt w:val="bullet"/>
      <w:lvlText w:val=""/>
      <w:lvlJc w:val="left"/>
      <w:pPr>
        <w:ind w:left="360" w:hanging="360"/>
      </w:pPr>
      <w:rPr>
        <w:rFonts w:ascii="Symbol" w:hAnsi="Symbol" w:cs="Times New Roman" w:hint="default"/>
        <w:b w:val="0"/>
        <w:i w:val="0"/>
        <w:sz w:val="24"/>
      </w:rPr>
    </w:lvl>
    <w:lvl w:ilvl="1" w:tplc="881614BA">
      <w:start w:val="14"/>
      <w:numFmt w:val="bullet"/>
      <w:lvlText w:val="-"/>
      <w:lvlJc w:val="left"/>
      <w:pPr>
        <w:ind w:left="1080" w:hanging="360"/>
      </w:pPr>
      <w:rPr>
        <w:rFonts w:ascii="Times New Roman" w:eastAsia="Times New Roman" w:hAnsi="Times New Roman" w:cs="Times New Roman"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nsid w:val="57227FB1"/>
    <w:multiLevelType w:val="hybridMultilevel"/>
    <w:tmpl w:val="1A408A82"/>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nsid w:val="5BD953C1"/>
    <w:multiLevelType w:val="hybridMultilevel"/>
    <w:tmpl w:val="B0D21E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63964F97"/>
    <w:multiLevelType w:val="multilevel"/>
    <w:tmpl w:val="65168034"/>
    <w:lvl w:ilvl="0">
      <w:start w:val="1"/>
      <w:numFmt w:val="decimal"/>
      <w:lvlText w:val="%1."/>
      <w:lvlJc w:val="left"/>
      <w:pPr>
        <w:tabs>
          <w:tab w:val="num" w:pos="360"/>
        </w:tabs>
        <w:ind w:left="360" w:hanging="360"/>
      </w:pPr>
    </w:lvl>
    <w:lvl w:ilvl="1">
      <w:start w:val="3"/>
      <w:numFmt w:val="decimal"/>
      <w:isLgl/>
      <w:lvlText w:val="%1.%2."/>
      <w:lvlJc w:val="left"/>
      <w:pPr>
        <w:tabs>
          <w:tab w:val="num" w:pos="1020"/>
        </w:tabs>
        <w:ind w:left="1020" w:hanging="660"/>
      </w:pPr>
      <w:rPr>
        <w:strike w:val="0"/>
        <w:dstrike w:val="0"/>
        <w:u w:val="none"/>
        <w:effect w:val="none"/>
      </w:rPr>
    </w:lvl>
    <w:lvl w:ilvl="2">
      <w:start w:val="1"/>
      <w:numFmt w:val="decimal"/>
      <w:isLgl/>
      <w:lvlText w:val="%1.%2.%3."/>
      <w:lvlJc w:val="left"/>
      <w:pPr>
        <w:tabs>
          <w:tab w:val="num" w:pos="1080"/>
        </w:tabs>
        <w:ind w:left="1080" w:hanging="720"/>
      </w:pPr>
      <w:rPr>
        <w:strike w:val="0"/>
        <w:dstrike w:val="0"/>
        <w:u w:val="none"/>
        <w:effect w:val="none"/>
      </w:rPr>
    </w:lvl>
    <w:lvl w:ilvl="3">
      <w:start w:val="1"/>
      <w:numFmt w:val="decimal"/>
      <w:isLgl/>
      <w:lvlText w:val="%1.%2.%3.%4."/>
      <w:lvlJc w:val="left"/>
      <w:pPr>
        <w:tabs>
          <w:tab w:val="num" w:pos="1080"/>
        </w:tabs>
        <w:ind w:left="1080" w:hanging="720"/>
      </w:pPr>
      <w:rPr>
        <w:strike w:val="0"/>
        <w:dstrike w:val="0"/>
        <w:u w:val="none"/>
        <w:effect w:val="none"/>
      </w:rPr>
    </w:lvl>
    <w:lvl w:ilvl="4">
      <w:start w:val="1"/>
      <w:numFmt w:val="decimal"/>
      <w:isLgl/>
      <w:lvlText w:val="%1.%2.%3.%4.%5."/>
      <w:lvlJc w:val="left"/>
      <w:pPr>
        <w:tabs>
          <w:tab w:val="num" w:pos="1440"/>
        </w:tabs>
        <w:ind w:left="1440" w:hanging="1080"/>
      </w:pPr>
      <w:rPr>
        <w:strike w:val="0"/>
        <w:dstrike w:val="0"/>
        <w:u w:val="none"/>
        <w:effect w:val="none"/>
      </w:rPr>
    </w:lvl>
    <w:lvl w:ilvl="5">
      <w:start w:val="1"/>
      <w:numFmt w:val="decimal"/>
      <w:isLgl/>
      <w:lvlText w:val="%1.%2.%3.%4.%5.%6."/>
      <w:lvlJc w:val="left"/>
      <w:pPr>
        <w:tabs>
          <w:tab w:val="num" w:pos="1440"/>
        </w:tabs>
        <w:ind w:left="1440" w:hanging="1080"/>
      </w:pPr>
      <w:rPr>
        <w:strike w:val="0"/>
        <w:dstrike w:val="0"/>
        <w:u w:val="none"/>
        <w:effect w:val="none"/>
      </w:rPr>
    </w:lvl>
    <w:lvl w:ilvl="6">
      <w:start w:val="1"/>
      <w:numFmt w:val="decimal"/>
      <w:isLgl/>
      <w:lvlText w:val="%1.%2.%3.%4.%5.%6.%7."/>
      <w:lvlJc w:val="left"/>
      <w:pPr>
        <w:tabs>
          <w:tab w:val="num" w:pos="1800"/>
        </w:tabs>
        <w:ind w:left="1800" w:hanging="1440"/>
      </w:pPr>
      <w:rPr>
        <w:strike w:val="0"/>
        <w:dstrike w:val="0"/>
        <w:u w:val="none"/>
        <w:effect w:val="none"/>
      </w:rPr>
    </w:lvl>
    <w:lvl w:ilvl="7">
      <w:start w:val="1"/>
      <w:numFmt w:val="decimal"/>
      <w:isLgl/>
      <w:lvlText w:val="%1.%2.%3.%4.%5.%6.%7.%8."/>
      <w:lvlJc w:val="left"/>
      <w:pPr>
        <w:tabs>
          <w:tab w:val="num" w:pos="1800"/>
        </w:tabs>
        <w:ind w:left="1800" w:hanging="1440"/>
      </w:pPr>
      <w:rPr>
        <w:strike w:val="0"/>
        <w:dstrike w:val="0"/>
        <w:u w:val="none"/>
        <w:effect w:val="none"/>
      </w:rPr>
    </w:lvl>
    <w:lvl w:ilvl="8">
      <w:start w:val="1"/>
      <w:numFmt w:val="decimal"/>
      <w:isLgl/>
      <w:lvlText w:val="%1.%2.%3.%4.%5.%6.%7.%8.%9."/>
      <w:lvlJc w:val="left"/>
      <w:pPr>
        <w:tabs>
          <w:tab w:val="num" w:pos="2160"/>
        </w:tabs>
        <w:ind w:left="2160" w:hanging="1800"/>
      </w:pPr>
      <w:rPr>
        <w:strike w:val="0"/>
        <w:dstrike w:val="0"/>
        <w:u w:val="none"/>
        <w:effect w:val="none"/>
      </w:rPr>
    </w:lvl>
  </w:abstractNum>
  <w:abstractNum w:abstractNumId="21">
    <w:nsid w:val="67A2728F"/>
    <w:multiLevelType w:val="hybridMultilevel"/>
    <w:tmpl w:val="34B6ACBA"/>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2">
    <w:nsid w:val="735554A5"/>
    <w:multiLevelType w:val="hybridMultilevel"/>
    <w:tmpl w:val="F4BED584"/>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nsid w:val="796975A3"/>
    <w:multiLevelType w:val="hybridMultilevel"/>
    <w:tmpl w:val="94227B0A"/>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nsid w:val="7E6E1FE1"/>
    <w:multiLevelType w:val="multilevel"/>
    <w:tmpl w:val="BEA2DB5A"/>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5">
    <w:nsid w:val="7F065C88"/>
    <w:multiLevelType w:val="hybridMultilevel"/>
    <w:tmpl w:val="42E6D032"/>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5"/>
  </w:num>
  <w:num w:numId="5">
    <w:abstractNumId w:val="24"/>
  </w:num>
  <w:num w:numId="6">
    <w:abstractNumId w:val="4"/>
  </w:num>
  <w:num w:numId="7">
    <w:abstractNumId w:val="2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5"/>
  </w:num>
  <w:num w:numId="10">
    <w:abstractNumId w:val="22"/>
  </w:num>
  <w:num w:numId="11">
    <w:abstractNumId w:val="11"/>
  </w:num>
  <w:num w:numId="12">
    <w:abstractNumId w:val="13"/>
  </w:num>
  <w:num w:numId="13">
    <w:abstractNumId w:val="18"/>
  </w:num>
  <w:num w:numId="14">
    <w:abstractNumId w:val="7"/>
  </w:num>
  <w:num w:numId="15">
    <w:abstractNumId w:val="17"/>
  </w:num>
  <w:num w:numId="16">
    <w:abstractNumId w:val="23"/>
  </w:num>
  <w:num w:numId="17">
    <w:abstractNumId w:val="10"/>
  </w:num>
  <w:num w:numId="18">
    <w:abstractNumId w:val="3"/>
  </w:num>
  <w:num w:numId="19">
    <w:abstractNumId w:val="21"/>
  </w:num>
  <w:num w:numId="20">
    <w:abstractNumId w:val="19"/>
  </w:num>
  <w:num w:numId="21">
    <w:abstractNumId w:val="2"/>
  </w:num>
  <w:num w:numId="22">
    <w:abstractNumId w:val="16"/>
  </w:num>
  <w:num w:numId="23">
    <w:abstractNumId w:val="6"/>
  </w:num>
  <w:num w:numId="24">
    <w:abstractNumId w:val="1"/>
  </w:num>
  <w:num w:numId="25">
    <w:abstractNumId w:val="0"/>
  </w:num>
  <w:num w:numId="26">
    <w:abstractNumId w:val="1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46D"/>
    <w:rsid w:val="000021EF"/>
    <w:rsid w:val="000133C1"/>
    <w:rsid w:val="0001580B"/>
    <w:rsid w:val="00036FFE"/>
    <w:rsid w:val="00045B0F"/>
    <w:rsid w:val="00051B5C"/>
    <w:rsid w:val="0005403B"/>
    <w:rsid w:val="000553B1"/>
    <w:rsid w:val="00057C54"/>
    <w:rsid w:val="000623C4"/>
    <w:rsid w:val="00074517"/>
    <w:rsid w:val="00076357"/>
    <w:rsid w:val="000844CF"/>
    <w:rsid w:val="00096B81"/>
    <w:rsid w:val="000A5231"/>
    <w:rsid w:val="000C6BF3"/>
    <w:rsid w:val="000E0772"/>
    <w:rsid w:val="000F01C3"/>
    <w:rsid w:val="000F2C80"/>
    <w:rsid w:val="000F2D21"/>
    <w:rsid w:val="000F5B9E"/>
    <w:rsid w:val="000F6A12"/>
    <w:rsid w:val="000F733D"/>
    <w:rsid w:val="001016FE"/>
    <w:rsid w:val="00116651"/>
    <w:rsid w:val="00130EB3"/>
    <w:rsid w:val="00131C71"/>
    <w:rsid w:val="0013386C"/>
    <w:rsid w:val="00146564"/>
    <w:rsid w:val="00146858"/>
    <w:rsid w:val="00147786"/>
    <w:rsid w:val="00152C91"/>
    <w:rsid w:val="00154D87"/>
    <w:rsid w:val="0016363F"/>
    <w:rsid w:val="00173A9C"/>
    <w:rsid w:val="00183562"/>
    <w:rsid w:val="001A2345"/>
    <w:rsid w:val="001A50F5"/>
    <w:rsid w:val="001B32B0"/>
    <w:rsid w:val="001B3616"/>
    <w:rsid w:val="001C3662"/>
    <w:rsid w:val="001D0F2B"/>
    <w:rsid w:val="001D7348"/>
    <w:rsid w:val="001E5110"/>
    <w:rsid w:val="001E6A55"/>
    <w:rsid w:val="001F0262"/>
    <w:rsid w:val="00204EEC"/>
    <w:rsid w:val="00210FE0"/>
    <w:rsid w:val="0021284D"/>
    <w:rsid w:val="002158B3"/>
    <w:rsid w:val="002168E9"/>
    <w:rsid w:val="00220B9F"/>
    <w:rsid w:val="0022514D"/>
    <w:rsid w:val="002516F8"/>
    <w:rsid w:val="002522DD"/>
    <w:rsid w:val="00254ECB"/>
    <w:rsid w:val="00261EC6"/>
    <w:rsid w:val="00275A8C"/>
    <w:rsid w:val="002A204D"/>
    <w:rsid w:val="002A7C4B"/>
    <w:rsid w:val="002B2F83"/>
    <w:rsid w:val="002B6D6C"/>
    <w:rsid w:val="002D72C2"/>
    <w:rsid w:val="002F372C"/>
    <w:rsid w:val="003132A6"/>
    <w:rsid w:val="003354B6"/>
    <w:rsid w:val="00347FCC"/>
    <w:rsid w:val="00357A91"/>
    <w:rsid w:val="00370D9E"/>
    <w:rsid w:val="003861BB"/>
    <w:rsid w:val="00387CD3"/>
    <w:rsid w:val="003A4A4D"/>
    <w:rsid w:val="003B1263"/>
    <w:rsid w:val="003C40A8"/>
    <w:rsid w:val="003E1FD3"/>
    <w:rsid w:val="004031EC"/>
    <w:rsid w:val="004058E6"/>
    <w:rsid w:val="00425054"/>
    <w:rsid w:val="00426E05"/>
    <w:rsid w:val="004315C7"/>
    <w:rsid w:val="00436E52"/>
    <w:rsid w:val="004445FF"/>
    <w:rsid w:val="004479B1"/>
    <w:rsid w:val="00462A6B"/>
    <w:rsid w:val="004649BD"/>
    <w:rsid w:val="00467FAB"/>
    <w:rsid w:val="00471CBA"/>
    <w:rsid w:val="0047739A"/>
    <w:rsid w:val="00483036"/>
    <w:rsid w:val="0048725E"/>
    <w:rsid w:val="00492748"/>
    <w:rsid w:val="00496E88"/>
    <w:rsid w:val="00497691"/>
    <w:rsid w:val="004B2B31"/>
    <w:rsid w:val="004C1DE5"/>
    <w:rsid w:val="004C6D10"/>
    <w:rsid w:val="004C6F12"/>
    <w:rsid w:val="004D4303"/>
    <w:rsid w:val="004D62BB"/>
    <w:rsid w:val="004E1EDF"/>
    <w:rsid w:val="00505665"/>
    <w:rsid w:val="005379E3"/>
    <w:rsid w:val="00541274"/>
    <w:rsid w:val="00541352"/>
    <w:rsid w:val="00543E23"/>
    <w:rsid w:val="00543F43"/>
    <w:rsid w:val="00560E84"/>
    <w:rsid w:val="00571ABE"/>
    <w:rsid w:val="005739F8"/>
    <w:rsid w:val="00581366"/>
    <w:rsid w:val="005912E3"/>
    <w:rsid w:val="0059208D"/>
    <w:rsid w:val="005948D6"/>
    <w:rsid w:val="00597963"/>
    <w:rsid w:val="005A1946"/>
    <w:rsid w:val="005A5E27"/>
    <w:rsid w:val="005B6E41"/>
    <w:rsid w:val="005B778E"/>
    <w:rsid w:val="005C7C29"/>
    <w:rsid w:val="005D03A9"/>
    <w:rsid w:val="005F0A1A"/>
    <w:rsid w:val="005F15C3"/>
    <w:rsid w:val="005F2995"/>
    <w:rsid w:val="00611681"/>
    <w:rsid w:val="006119B7"/>
    <w:rsid w:val="00613861"/>
    <w:rsid w:val="006147D0"/>
    <w:rsid w:val="00615EE5"/>
    <w:rsid w:val="00623F18"/>
    <w:rsid w:val="00626834"/>
    <w:rsid w:val="0063507F"/>
    <w:rsid w:val="0065212E"/>
    <w:rsid w:val="00656DB6"/>
    <w:rsid w:val="00664A0E"/>
    <w:rsid w:val="006739BD"/>
    <w:rsid w:val="006741CC"/>
    <w:rsid w:val="00674E07"/>
    <w:rsid w:val="00680780"/>
    <w:rsid w:val="00684A56"/>
    <w:rsid w:val="00691C8C"/>
    <w:rsid w:val="006A09BD"/>
    <w:rsid w:val="006B4043"/>
    <w:rsid w:val="006B6DDD"/>
    <w:rsid w:val="006C0D0D"/>
    <w:rsid w:val="006C7FCD"/>
    <w:rsid w:val="006D4880"/>
    <w:rsid w:val="006D6BB5"/>
    <w:rsid w:val="006E2A8C"/>
    <w:rsid w:val="00706B99"/>
    <w:rsid w:val="007219BC"/>
    <w:rsid w:val="007242F9"/>
    <w:rsid w:val="00724560"/>
    <w:rsid w:val="00726F36"/>
    <w:rsid w:val="007336A7"/>
    <w:rsid w:val="00747FE5"/>
    <w:rsid w:val="00754CA1"/>
    <w:rsid w:val="00757A51"/>
    <w:rsid w:val="0076436D"/>
    <w:rsid w:val="00773F89"/>
    <w:rsid w:val="0078146C"/>
    <w:rsid w:val="00791D6A"/>
    <w:rsid w:val="00792122"/>
    <w:rsid w:val="007A70B6"/>
    <w:rsid w:val="007B3545"/>
    <w:rsid w:val="007B7E67"/>
    <w:rsid w:val="007C6D8B"/>
    <w:rsid w:val="007F04BC"/>
    <w:rsid w:val="00800E44"/>
    <w:rsid w:val="0080354F"/>
    <w:rsid w:val="00805416"/>
    <w:rsid w:val="00805A2E"/>
    <w:rsid w:val="00811B69"/>
    <w:rsid w:val="00823F63"/>
    <w:rsid w:val="008520DA"/>
    <w:rsid w:val="0085279A"/>
    <w:rsid w:val="00855DD7"/>
    <w:rsid w:val="00874423"/>
    <w:rsid w:val="0087555A"/>
    <w:rsid w:val="00883796"/>
    <w:rsid w:val="00884BF6"/>
    <w:rsid w:val="00891E54"/>
    <w:rsid w:val="0089308B"/>
    <w:rsid w:val="0089535E"/>
    <w:rsid w:val="00896A4B"/>
    <w:rsid w:val="008A2F6F"/>
    <w:rsid w:val="008C6591"/>
    <w:rsid w:val="008D071C"/>
    <w:rsid w:val="008D1A85"/>
    <w:rsid w:val="008D3ADB"/>
    <w:rsid w:val="008D6787"/>
    <w:rsid w:val="008D68A4"/>
    <w:rsid w:val="00903184"/>
    <w:rsid w:val="00904F7F"/>
    <w:rsid w:val="00910EA9"/>
    <w:rsid w:val="00911775"/>
    <w:rsid w:val="00912E32"/>
    <w:rsid w:val="009212A3"/>
    <w:rsid w:val="00922A2E"/>
    <w:rsid w:val="009237C9"/>
    <w:rsid w:val="0092456F"/>
    <w:rsid w:val="009247FB"/>
    <w:rsid w:val="009310F2"/>
    <w:rsid w:val="009441DD"/>
    <w:rsid w:val="00945897"/>
    <w:rsid w:val="00966AE4"/>
    <w:rsid w:val="009703DE"/>
    <w:rsid w:val="00971D82"/>
    <w:rsid w:val="00985E39"/>
    <w:rsid w:val="009A3437"/>
    <w:rsid w:val="009A5091"/>
    <w:rsid w:val="009A5417"/>
    <w:rsid w:val="009A5D8E"/>
    <w:rsid w:val="009B2ABC"/>
    <w:rsid w:val="009C238A"/>
    <w:rsid w:val="009D2731"/>
    <w:rsid w:val="009D6428"/>
    <w:rsid w:val="009D6EA4"/>
    <w:rsid w:val="00A038BB"/>
    <w:rsid w:val="00A0748E"/>
    <w:rsid w:val="00A076B5"/>
    <w:rsid w:val="00A14039"/>
    <w:rsid w:val="00A17D72"/>
    <w:rsid w:val="00A23A32"/>
    <w:rsid w:val="00A3245A"/>
    <w:rsid w:val="00A46FB3"/>
    <w:rsid w:val="00A50456"/>
    <w:rsid w:val="00A5112F"/>
    <w:rsid w:val="00A573FC"/>
    <w:rsid w:val="00A719C9"/>
    <w:rsid w:val="00A827E2"/>
    <w:rsid w:val="00A84086"/>
    <w:rsid w:val="00A9476E"/>
    <w:rsid w:val="00A97B6C"/>
    <w:rsid w:val="00AB242D"/>
    <w:rsid w:val="00AB5DFA"/>
    <w:rsid w:val="00AC0353"/>
    <w:rsid w:val="00AC6A6A"/>
    <w:rsid w:val="00AF0223"/>
    <w:rsid w:val="00AF4AF5"/>
    <w:rsid w:val="00AF4CB4"/>
    <w:rsid w:val="00B02B23"/>
    <w:rsid w:val="00B04ECE"/>
    <w:rsid w:val="00B06E8C"/>
    <w:rsid w:val="00B14CB4"/>
    <w:rsid w:val="00B20433"/>
    <w:rsid w:val="00B20B02"/>
    <w:rsid w:val="00B22941"/>
    <w:rsid w:val="00B26495"/>
    <w:rsid w:val="00B33B53"/>
    <w:rsid w:val="00B439A7"/>
    <w:rsid w:val="00B460C9"/>
    <w:rsid w:val="00B52265"/>
    <w:rsid w:val="00B63622"/>
    <w:rsid w:val="00B86CB8"/>
    <w:rsid w:val="00B90F81"/>
    <w:rsid w:val="00BA3D3A"/>
    <w:rsid w:val="00BB474D"/>
    <w:rsid w:val="00BC7AA4"/>
    <w:rsid w:val="00BD1DC7"/>
    <w:rsid w:val="00BE1B5E"/>
    <w:rsid w:val="00C01E0B"/>
    <w:rsid w:val="00C0478A"/>
    <w:rsid w:val="00C06F2C"/>
    <w:rsid w:val="00C1155D"/>
    <w:rsid w:val="00C11873"/>
    <w:rsid w:val="00C15F80"/>
    <w:rsid w:val="00C21FBB"/>
    <w:rsid w:val="00C30014"/>
    <w:rsid w:val="00C32524"/>
    <w:rsid w:val="00C50772"/>
    <w:rsid w:val="00C70C1E"/>
    <w:rsid w:val="00C73A48"/>
    <w:rsid w:val="00C76B2E"/>
    <w:rsid w:val="00C76C6A"/>
    <w:rsid w:val="00C77804"/>
    <w:rsid w:val="00C87D62"/>
    <w:rsid w:val="00C911FD"/>
    <w:rsid w:val="00C91C1A"/>
    <w:rsid w:val="00CA0374"/>
    <w:rsid w:val="00CB0E42"/>
    <w:rsid w:val="00CB540D"/>
    <w:rsid w:val="00CB551D"/>
    <w:rsid w:val="00CB61AD"/>
    <w:rsid w:val="00CC05E4"/>
    <w:rsid w:val="00CC65A7"/>
    <w:rsid w:val="00CD698D"/>
    <w:rsid w:val="00CF3953"/>
    <w:rsid w:val="00CF7DC1"/>
    <w:rsid w:val="00D0718D"/>
    <w:rsid w:val="00D158C9"/>
    <w:rsid w:val="00D35E36"/>
    <w:rsid w:val="00D40D6E"/>
    <w:rsid w:val="00D44BF4"/>
    <w:rsid w:val="00D47126"/>
    <w:rsid w:val="00D50F10"/>
    <w:rsid w:val="00D51FE8"/>
    <w:rsid w:val="00D667AC"/>
    <w:rsid w:val="00D7723E"/>
    <w:rsid w:val="00D839BC"/>
    <w:rsid w:val="00DA769F"/>
    <w:rsid w:val="00DB18B8"/>
    <w:rsid w:val="00DB4754"/>
    <w:rsid w:val="00DC73E7"/>
    <w:rsid w:val="00DD1CD9"/>
    <w:rsid w:val="00DD2D69"/>
    <w:rsid w:val="00DE49D7"/>
    <w:rsid w:val="00DE521F"/>
    <w:rsid w:val="00DF0B2E"/>
    <w:rsid w:val="00DF4AEA"/>
    <w:rsid w:val="00E16828"/>
    <w:rsid w:val="00E176CF"/>
    <w:rsid w:val="00E3075A"/>
    <w:rsid w:val="00E34555"/>
    <w:rsid w:val="00E35629"/>
    <w:rsid w:val="00E3659B"/>
    <w:rsid w:val="00E43373"/>
    <w:rsid w:val="00E55AF3"/>
    <w:rsid w:val="00E802BB"/>
    <w:rsid w:val="00E83DBE"/>
    <w:rsid w:val="00E84515"/>
    <w:rsid w:val="00E86794"/>
    <w:rsid w:val="00E92E67"/>
    <w:rsid w:val="00E961BD"/>
    <w:rsid w:val="00E96388"/>
    <w:rsid w:val="00EB6312"/>
    <w:rsid w:val="00EC10A0"/>
    <w:rsid w:val="00EC31A0"/>
    <w:rsid w:val="00ED0B39"/>
    <w:rsid w:val="00ED6D08"/>
    <w:rsid w:val="00EE3629"/>
    <w:rsid w:val="00EF14CE"/>
    <w:rsid w:val="00EF4C98"/>
    <w:rsid w:val="00EF7108"/>
    <w:rsid w:val="00F05CD1"/>
    <w:rsid w:val="00F076BB"/>
    <w:rsid w:val="00F126E2"/>
    <w:rsid w:val="00F14883"/>
    <w:rsid w:val="00F22659"/>
    <w:rsid w:val="00F41F22"/>
    <w:rsid w:val="00F462C4"/>
    <w:rsid w:val="00F514DF"/>
    <w:rsid w:val="00F700B4"/>
    <w:rsid w:val="00F718B3"/>
    <w:rsid w:val="00F809AB"/>
    <w:rsid w:val="00F901F3"/>
    <w:rsid w:val="00F93316"/>
    <w:rsid w:val="00FB2EA6"/>
    <w:rsid w:val="00FB6474"/>
    <w:rsid w:val="00FC7005"/>
    <w:rsid w:val="00FD4DE5"/>
    <w:rsid w:val="00FE3DEF"/>
    <w:rsid w:val="00FE746D"/>
    <w:rsid w:val="00FE7944"/>
    <w:rsid w:val="00FF2E32"/>
    <w:rsid w:val="00FF7AB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F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46D"/>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04ECE"/>
    <w:rPr>
      <w:rFonts w:ascii="Tahoma" w:hAnsi="Tahoma" w:cs="Tahoma"/>
      <w:sz w:val="16"/>
      <w:szCs w:val="16"/>
    </w:rPr>
  </w:style>
  <w:style w:type="character" w:customStyle="1" w:styleId="TekstbaloniaChar">
    <w:name w:val="Tekst balončića Char"/>
    <w:basedOn w:val="Zadanifontodlomka"/>
    <w:link w:val="Tekstbalonia"/>
    <w:uiPriority w:val="99"/>
    <w:semiHidden/>
    <w:rsid w:val="00B04ECE"/>
    <w:rPr>
      <w:rFonts w:ascii="Tahoma" w:eastAsia="Times New Roman" w:hAnsi="Tahoma" w:cs="Tahoma"/>
      <w:sz w:val="16"/>
      <w:szCs w:val="16"/>
      <w:lang w:eastAsia="hr-HR"/>
    </w:rPr>
  </w:style>
  <w:style w:type="paragraph" w:styleId="Odlomakpopisa">
    <w:name w:val="List Paragraph"/>
    <w:basedOn w:val="Normal"/>
    <w:uiPriority w:val="34"/>
    <w:qFormat/>
    <w:rsid w:val="00543F43"/>
    <w:pPr>
      <w:ind w:left="720"/>
      <w:contextualSpacing/>
    </w:pPr>
  </w:style>
  <w:style w:type="table" w:styleId="Reetkatablice">
    <w:name w:val="Table Grid"/>
    <w:basedOn w:val="Obinatablica"/>
    <w:uiPriority w:val="59"/>
    <w:rsid w:val="00855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upadljivoisticanje">
    <w:name w:val="Subtle Emphasis"/>
    <w:basedOn w:val="Zadanifontodlomka"/>
    <w:uiPriority w:val="19"/>
    <w:qFormat/>
    <w:rsid w:val="000553B1"/>
    <w:rPr>
      <w:i/>
      <w:iCs/>
      <w:color w:val="808080" w:themeColor="text1" w:themeTint="7F"/>
    </w:rPr>
  </w:style>
  <w:style w:type="paragraph" w:styleId="Zaglavlje">
    <w:name w:val="header"/>
    <w:basedOn w:val="Normal"/>
    <w:link w:val="ZaglavljeChar"/>
    <w:uiPriority w:val="99"/>
    <w:unhideWhenUsed/>
    <w:rsid w:val="00EE3629"/>
    <w:pPr>
      <w:tabs>
        <w:tab w:val="center" w:pos="4536"/>
        <w:tab w:val="right" w:pos="9072"/>
      </w:tabs>
    </w:pPr>
  </w:style>
  <w:style w:type="character" w:customStyle="1" w:styleId="ZaglavljeChar">
    <w:name w:val="Zaglavlje Char"/>
    <w:basedOn w:val="Zadanifontodlomka"/>
    <w:link w:val="Zaglavlje"/>
    <w:uiPriority w:val="99"/>
    <w:rsid w:val="00EE3629"/>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EE3629"/>
    <w:pPr>
      <w:tabs>
        <w:tab w:val="center" w:pos="4536"/>
        <w:tab w:val="right" w:pos="9072"/>
      </w:tabs>
    </w:pPr>
  </w:style>
  <w:style w:type="character" w:customStyle="1" w:styleId="PodnojeChar">
    <w:name w:val="Podnožje Char"/>
    <w:basedOn w:val="Zadanifontodlomka"/>
    <w:link w:val="Podnoje"/>
    <w:uiPriority w:val="99"/>
    <w:rsid w:val="00EE3629"/>
    <w:rPr>
      <w:rFonts w:ascii="Times New Roman" w:eastAsia="Times New Roman" w:hAnsi="Times New Roman" w:cs="Times New Roman"/>
      <w:sz w:val="24"/>
      <w:szCs w:val="24"/>
      <w:lang w:eastAsia="hr-HR"/>
    </w:rPr>
  </w:style>
  <w:style w:type="paragraph" w:styleId="Bezproreda">
    <w:name w:val="No Spacing"/>
    <w:uiPriority w:val="1"/>
    <w:qFormat/>
    <w:rsid w:val="00CB61AD"/>
    <w:pPr>
      <w:spacing w:after="0" w:line="240" w:lineRule="auto"/>
    </w:pPr>
    <w:rPr>
      <w:rFonts w:ascii="Times New Roman" w:eastAsia="Times New Roman" w:hAnsi="Times New Roman" w:cs="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46D"/>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04ECE"/>
    <w:rPr>
      <w:rFonts w:ascii="Tahoma" w:hAnsi="Tahoma" w:cs="Tahoma"/>
      <w:sz w:val="16"/>
      <w:szCs w:val="16"/>
    </w:rPr>
  </w:style>
  <w:style w:type="character" w:customStyle="1" w:styleId="TekstbaloniaChar">
    <w:name w:val="Tekst balončića Char"/>
    <w:basedOn w:val="Zadanifontodlomka"/>
    <w:link w:val="Tekstbalonia"/>
    <w:uiPriority w:val="99"/>
    <w:semiHidden/>
    <w:rsid w:val="00B04ECE"/>
    <w:rPr>
      <w:rFonts w:ascii="Tahoma" w:eastAsia="Times New Roman" w:hAnsi="Tahoma" w:cs="Tahoma"/>
      <w:sz w:val="16"/>
      <w:szCs w:val="16"/>
      <w:lang w:eastAsia="hr-HR"/>
    </w:rPr>
  </w:style>
  <w:style w:type="paragraph" w:styleId="Odlomakpopisa">
    <w:name w:val="List Paragraph"/>
    <w:basedOn w:val="Normal"/>
    <w:uiPriority w:val="34"/>
    <w:qFormat/>
    <w:rsid w:val="00543F43"/>
    <w:pPr>
      <w:ind w:left="720"/>
      <w:contextualSpacing/>
    </w:pPr>
  </w:style>
  <w:style w:type="table" w:styleId="Reetkatablice">
    <w:name w:val="Table Grid"/>
    <w:basedOn w:val="Obinatablica"/>
    <w:uiPriority w:val="59"/>
    <w:rsid w:val="00855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upadljivoisticanje">
    <w:name w:val="Subtle Emphasis"/>
    <w:basedOn w:val="Zadanifontodlomka"/>
    <w:uiPriority w:val="19"/>
    <w:qFormat/>
    <w:rsid w:val="000553B1"/>
    <w:rPr>
      <w:i/>
      <w:iCs/>
      <w:color w:val="808080" w:themeColor="text1" w:themeTint="7F"/>
    </w:rPr>
  </w:style>
  <w:style w:type="paragraph" w:styleId="Zaglavlje">
    <w:name w:val="header"/>
    <w:basedOn w:val="Normal"/>
    <w:link w:val="ZaglavljeChar"/>
    <w:uiPriority w:val="99"/>
    <w:unhideWhenUsed/>
    <w:rsid w:val="00EE3629"/>
    <w:pPr>
      <w:tabs>
        <w:tab w:val="center" w:pos="4536"/>
        <w:tab w:val="right" w:pos="9072"/>
      </w:tabs>
    </w:pPr>
  </w:style>
  <w:style w:type="character" w:customStyle="1" w:styleId="ZaglavljeChar">
    <w:name w:val="Zaglavlje Char"/>
    <w:basedOn w:val="Zadanifontodlomka"/>
    <w:link w:val="Zaglavlje"/>
    <w:uiPriority w:val="99"/>
    <w:rsid w:val="00EE3629"/>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EE3629"/>
    <w:pPr>
      <w:tabs>
        <w:tab w:val="center" w:pos="4536"/>
        <w:tab w:val="right" w:pos="9072"/>
      </w:tabs>
    </w:pPr>
  </w:style>
  <w:style w:type="character" w:customStyle="1" w:styleId="PodnojeChar">
    <w:name w:val="Podnožje Char"/>
    <w:basedOn w:val="Zadanifontodlomka"/>
    <w:link w:val="Podnoje"/>
    <w:uiPriority w:val="99"/>
    <w:rsid w:val="00EE3629"/>
    <w:rPr>
      <w:rFonts w:ascii="Times New Roman" w:eastAsia="Times New Roman" w:hAnsi="Times New Roman" w:cs="Times New Roman"/>
      <w:sz w:val="24"/>
      <w:szCs w:val="24"/>
      <w:lang w:eastAsia="hr-HR"/>
    </w:rPr>
  </w:style>
  <w:style w:type="paragraph" w:styleId="Bezproreda">
    <w:name w:val="No Spacing"/>
    <w:uiPriority w:val="1"/>
    <w:qFormat/>
    <w:rsid w:val="00CB61AD"/>
    <w:pPr>
      <w:spacing w:after="0"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18579">
      <w:bodyDiv w:val="1"/>
      <w:marLeft w:val="0"/>
      <w:marRight w:val="0"/>
      <w:marTop w:val="0"/>
      <w:marBottom w:val="0"/>
      <w:divBdr>
        <w:top w:val="none" w:sz="0" w:space="0" w:color="auto"/>
        <w:left w:val="none" w:sz="0" w:space="0" w:color="auto"/>
        <w:bottom w:val="none" w:sz="0" w:space="0" w:color="auto"/>
        <w:right w:val="none" w:sz="0" w:space="0" w:color="auto"/>
      </w:divBdr>
    </w:div>
    <w:div w:id="137190594">
      <w:bodyDiv w:val="1"/>
      <w:marLeft w:val="0"/>
      <w:marRight w:val="0"/>
      <w:marTop w:val="0"/>
      <w:marBottom w:val="0"/>
      <w:divBdr>
        <w:top w:val="none" w:sz="0" w:space="0" w:color="auto"/>
        <w:left w:val="none" w:sz="0" w:space="0" w:color="auto"/>
        <w:bottom w:val="none" w:sz="0" w:space="0" w:color="auto"/>
        <w:right w:val="none" w:sz="0" w:space="0" w:color="auto"/>
      </w:divBdr>
    </w:div>
    <w:div w:id="365833476">
      <w:bodyDiv w:val="1"/>
      <w:marLeft w:val="0"/>
      <w:marRight w:val="0"/>
      <w:marTop w:val="0"/>
      <w:marBottom w:val="0"/>
      <w:divBdr>
        <w:top w:val="none" w:sz="0" w:space="0" w:color="auto"/>
        <w:left w:val="none" w:sz="0" w:space="0" w:color="auto"/>
        <w:bottom w:val="none" w:sz="0" w:space="0" w:color="auto"/>
        <w:right w:val="none" w:sz="0" w:space="0" w:color="auto"/>
      </w:divBdr>
    </w:div>
    <w:div w:id="1283616644">
      <w:bodyDiv w:val="1"/>
      <w:marLeft w:val="0"/>
      <w:marRight w:val="0"/>
      <w:marTop w:val="0"/>
      <w:marBottom w:val="0"/>
      <w:divBdr>
        <w:top w:val="none" w:sz="0" w:space="0" w:color="auto"/>
        <w:left w:val="none" w:sz="0" w:space="0" w:color="auto"/>
        <w:bottom w:val="none" w:sz="0" w:space="0" w:color="auto"/>
        <w:right w:val="none" w:sz="0" w:space="0" w:color="auto"/>
      </w:divBdr>
    </w:div>
    <w:div w:id="1473016430">
      <w:bodyDiv w:val="1"/>
      <w:marLeft w:val="0"/>
      <w:marRight w:val="0"/>
      <w:marTop w:val="0"/>
      <w:marBottom w:val="0"/>
      <w:divBdr>
        <w:top w:val="none" w:sz="0" w:space="0" w:color="auto"/>
        <w:left w:val="none" w:sz="0" w:space="0" w:color="auto"/>
        <w:bottom w:val="none" w:sz="0" w:space="0" w:color="auto"/>
        <w:right w:val="none" w:sz="0" w:space="0" w:color="auto"/>
      </w:divBdr>
    </w:div>
    <w:div w:id="1731533207">
      <w:bodyDiv w:val="1"/>
      <w:marLeft w:val="0"/>
      <w:marRight w:val="0"/>
      <w:marTop w:val="0"/>
      <w:marBottom w:val="0"/>
      <w:divBdr>
        <w:top w:val="none" w:sz="0" w:space="0" w:color="auto"/>
        <w:left w:val="none" w:sz="0" w:space="0" w:color="auto"/>
        <w:bottom w:val="none" w:sz="0" w:space="0" w:color="auto"/>
        <w:right w:val="none" w:sz="0" w:space="0" w:color="auto"/>
      </w:divBdr>
    </w:div>
    <w:div w:id="200770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DBC8C-C3DB-495B-BB16-7AAC64271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4431</TotalTime>
  <Pages>9</Pages>
  <Words>5016</Words>
  <Characters>28592</Characters>
  <Application>Microsoft Office Word</Application>
  <DocSecurity>0</DocSecurity>
  <Lines>238</Lines>
  <Paragraphs>67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119</cp:revision>
  <cp:lastPrinted>2023-03-23T13:49:00Z</cp:lastPrinted>
  <dcterms:created xsi:type="dcterms:W3CDTF">2017-04-25T08:14:00Z</dcterms:created>
  <dcterms:modified xsi:type="dcterms:W3CDTF">2023-03-24T10:43:00Z</dcterms:modified>
</cp:coreProperties>
</file>