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6EE4" w14:textId="101FB70D" w:rsidR="00F424E2" w:rsidRPr="009122E8" w:rsidRDefault="00311D50" w:rsidP="00417429">
      <w:pPr>
        <w:jc w:val="center"/>
        <w:rPr>
          <w:b/>
          <w:bCs/>
          <w:sz w:val="24"/>
          <w:szCs w:val="24"/>
        </w:rPr>
      </w:pPr>
      <w:r w:rsidRPr="009122E8">
        <w:rPr>
          <w:b/>
          <w:bCs/>
          <w:sz w:val="24"/>
          <w:szCs w:val="24"/>
        </w:rPr>
        <w:t xml:space="preserve">Prijedlog teksta za javno savjetovanje – Plan rasvjete </w:t>
      </w:r>
      <w:r w:rsidR="006171AA" w:rsidRPr="009122E8">
        <w:rPr>
          <w:b/>
          <w:bCs/>
          <w:sz w:val="24"/>
          <w:szCs w:val="24"/>
        </w:rPr>
        <w:t xml:space="preserve">Općine </w:t>
      </w:r>
      <w:r w:rsidR="009122E8" w:rsidRPr="009122E8">
        <w:rPr>
          <w:b/>
          <w:bCs/>
          <w:sz w:val="24"/>
          <w:szCs w:val="24"/>
        </w:rPr>
        <w:t>Martijanec</w:t>
      </w:r>
    </w:p>
    <w:p w14:paraId="0BC4FCC4" w14:textId="162B74DB" w:rsidR="00FA13D3" w:rsidRPr="00831EBA" w:rsidRDefault="00834B9A" w:rsidP="00417429">
      <w:pPr>
        <w:spacing w:before="360"/>
        <w:jc w:val="both"/>
      </w:pPr>
      <w:r w:rsidRPr="00831EBA">
        <w:t xml:space="preserve">Prema Zakonu o zaštiti od svjetlosnog onečišćenja (NN 14/19) </w:t>
      </w:r>
      <w:r w:rsidR="006171AA" w:rsidRPr="00831EBA">
        <w:t xml:space="preserve">Općina </w:t>
      </w:r>
      <w:r w:rsidR="009122E8" w:rsidRPr="00831EBA">
        <w:t>Martijanec</w:t>
      </w:r>
      <w:r w:rsidR="009122E8" w:rsidRPr="00831EBA">
        <w:t xml:space="preserve"> </w:t>
      </w:r>
      <w:r w:rsidRPr="00831EBA">
        <w:t>obvez</w:t>
      </w:r>
      <w:r w:rsidR="006171AA" w:rsidRPr="00831EBA">
        <w:t>na</w:t>
      </w:r>
      <w:r w:rsidRPr="00831EBA">
        <w:t xml:space="preserve"> je izraditi Plan rasvjete za svoje administrativno područje. U suradnji s </w:t>
      </w:r>
      <w:r w:rsidR="006171AA" w:rsidRPr="00831EBA">
        <w:t xml:space="preserve">Jedinstvenim upravnim odjelom Općine </w:t>
      </w:r>
      <w:r w:rsidR="009122E8" w:rsidRPr="00831EBA">
        <w:t>Martijanec</w:t>
      </w:r>
      <w:r w:rsidRPr="00831EBA">
        <w:t>, Regionalna energetska agencija Sjever je izradila navedeni dokument, usklađen sa svim relevantnim zakonima, propisima te s postojećim prostornim planovima. Pravilnikom o zonama rasvijetljenosti, dopuštenim vrijednostima osvjetljenja i načinima upravljanja rasvjetnim sustavima (NN 128/2020) propisana su detaljna pravila o zonama rasvijetljenosti, dopuštenim vrijednostima osvjetljenja i načinima upravljanja rasvjetnim sustavima, dok su sadržaj, format i način dostave plana rasvjete propisani Pravilnikom o sadržaju, formatu i načinu izrade plana rasvjete i akcijskog plana gradnje i/ili rekonstrukcije vanjske rasvjete (NN 22/2023).</w:t>
      </w:r>
    </w:p>
    <w:p w14:paraId="01BA7786" w14:textId="68177185" w:rsidR="000E1DD3" w:rsidRPr="00CF7A64" w:rsidRDefault="000E1DD3" w:rsidP="000E1DD3">
      <w:pPr>
        <w:tabs>
          <w:tab w:val="left" w:pos="1008"/>
        </w:tabs>
        <w:jc w:val="both"/>
      </w:pPr>
      <w:r w:rsidRPr="00CF7A64">
        <w:t xml:space="preserve">Svjetlosno </w:t>
      </w:r>
      <w:r w:rsidR="002240D3" w:rsidRPr="00CF7A64">
        <w:t>onečišćenje</w:t>
      </w:r>
      <w:r w:rsidRPr="00CF7A64">
        <w:t xml:space="preserve"> je kompleksan problem s ozbiljnim posljedicama na ljudsko zdravlje, ekosustave, energetsku učinkovitost i prometnu sigurnost. Ono se karakterizira promjenom prirodne razine svjetlosti noću, uzrokovanom emisijom umjetne svjetlosti iz različitih izvora poput ulične rasvjete, reklama i industrijskih postrojenja. </w:t>
      </w:r>
      <w:r w:rsidR="00DC76FC" w:rsidRPr="00CF7A64">
        <w:t>Takvo onečišćenje</w:t>
      </w:r>
      <w:r w:rsidRPr="00CF7A64">
        <w:t xml:space="preserve"> ima širok spektar negativnih utjecaja, uključujući poremećaje spavanja i cirkadijanog ritma, prijetnju ekosustavima, nepotrebnu potrošnju energije te povećani rizik od prometnih nesreća. Također, narušava ljepotu noćnog neba, što ima negativne posljedice za astronomsko promatranje i turizam.</w:t>
      </w:r>
    </w:p>
    <w:p w14:paraId="737DB89C" w14:textId="2F0A38F0" w:rsidR="00FA13D3" w:rsidRPr="00D71E5E" w:rsidRDefault="00FA13D3" w:rsidP="00417429">
      <w:pPr>
        <w:jc w:val="both"/>
      </w:pPr>
      <w:r w:rsidRPr="00CF7A64">
        <w:t>Plan rasvjete je plan vanjske rasvjete i dekorativne rasvjete koji donose jedinice lokalne samouprave i Grad Zagreb, u skladu s prostornim i urbanističkim planovima, a kojim se određuju zone ugradnje rasvjete i tehnički parametri rasvjete. Obavezni dio plana se sastoji od tekstualnog i grafičkog dijela Plana rasvjete. U kontekstu sve veće urbanizacije, javna rasvjeta postaje ključni element infrastrukture gradova</w:t>
      </w:r>
      <w:r w:rsidR="009A50F2" w:rsidRPr="00CF7A64">
        <w:t xml:space="preserve"> i općina</w:t>
      </w:r>
      <w:r w:rsidRPr="00CF7A64">
        <w:t>, osiguravajući sigurnost i omogućujući implementaciju modernih tehnoloških rješenja za razvoj pametnih gradova</w:t>
      </w:r>
      <w:r w:rsidR="009A50F2" w:rsidRPr="00CF7A64">
        <w:t xml:space="preserve"> i </w:t>
      </w:r>
      <w:r w:rsidR="006171AA" w:rsidRPr="00CF7A64">
        <w:t>općina</w:t>
      </w:r>
      <w:r w:rsidRPr="00CF7A64">
        <w:t xml:space="preserve">. S obzirom na značajan udio potrošnje električne energije koji otpada na javnu rasvjetu, </w:t>
      </w:r>
      <w:r w:rsidRPr="00D71E5E">
        <w:t>postoje veliki potencijali za energetske uštede kroz modernizaciju sustava, poput integracije sustava daljinskog upravljanja i nadzora te zamjene starih svjetiljki LED svjetiljkama. Planovi rasvjete, usklađeni s</w:t>
      </w:r>
      <w:r w:rsidR="00AA1020" w:rsidRPr="00D71E5E">
        <w:t xml:space="preserve"> prostornim planovima</w:t>
      </w:r>
      <w:r w:rsidRPr="00D71E5E">
        <w:t xml:space="preserve">, ključni su dokumenti za upravljanje vanjskom rasvjetom i promicanje energetske učinkovitosti, kao što to radi </w:t>
      </w:r>
      <w:r w:rsidR="006171AA" w:rsidRPr="00D71E5E">
        <w:t xml:space="preserve">Općina </w:t>
      </w:r>
      <w:r w:rsidR="00CF7A64" w:rsidRPr="00D71E5E">
        <w:t xml:space="preserve">Martijanec </w:t>
      </w:r>
      <w:r w:rsidRPr="00D71E5E">
        <w:t>u skladu sa svojim strateškim dokumentima.</w:t>
      </w:r>
    </w:p>
    <w:p w14:paraId="43C8E72B" w14:textId="0A81D97D" w:rsidR="00B622FD" w:rsidRPr="003F24E3" w:rsidRDefault="00B622FD" w:rsidP="00417429">
      <w:pPr>
        <w:tabs>
          <w:tab w:val="left" w:pos="1008"/>
        </w:tabs>
        <w:jc w:val="both"/>
        <w:rPr>
          <w:highlight w:val="yellow"/>
        </w:rPr>
      </w:pPr>
      <w:r w:rsidRPr="00D71E5E">
        <w:t>Prema Pravilniku NN 128/2020</w:t>
      </w:r>
      <w:r w:rsidRPr="00454D39">
        <w:t>, Republika Hrvatska je podijeljena na pet zona rasvijetljenosti, ovisno o aktivnostima i sadržajima u tim područjima.</w:t>
      </w:r>
      <w:r w:rsidR="00E3790C" w:rsidRPr="00454D39">
        <w:t xml:space="preserve"> </w:t>
      </w:r>
      <w:r w:rsidRPr="00454D39">
        <w:t xml:space="preserve">Zona E0 </w:t>
      </w:r>
      <w:r w:rsidR="00E3790C" w:rsidRPr="00454D39">
        <w:t xml:space="preserve">čini </w:t>
      </w:r>
      <w:r w:rsidR="00D71E5E" w:rsidRPr="00454D39">
        <w:t>40</w:t>
      </w:r>
      <w:r w:rsidR="00292579" w:rsidRPr="00454D39">
        <w:t>,</w:t>
      </w:r>
      <w:r w:rsidR="00D71E5E" w:rsidRPr="00454D39">
        <w:t>14</w:t>
      </w:r>
      <w:r w:rsidR="00E3790C" w:rsidRPr="00454D39">
        <w:t xml:space="preserve"> % ukupne površine </w:t>
      </w:r>
      <w:r w:rsidR="00292579" w:rsidRPr="00454D39">
        <w:t xml:space="preserve">Općine </w:t>
      </w:r>
      <w:r w:rsidR="00D71E5E" w:rsidRPr="00454D39">
        <w:t>Martijanec</w:t>
      </w:r>
      <w:r w:rsidR="00C85BD0" w:rsidRPr="00454D39">
        <w:t xml:space="preserve"> </w:t>
      </w:r>
      <w:r w:rsidR="00E3790C" w:rsidRPr="00454D39">
        <w:t xml:space="preserve">te </w:t>
      </w:r>
      <w:r w:rsidRPr="00454D39">
        <w:t>obuhvaća područja prirodne rasvijetljenosti, gdje vanjska rasvjeta ozbiljno narušava prirodni okoliš, uključujući šumska područja, livade i vodena tijela. Zona E1, područja tamnog krajolika, obuhvaća ruralna i urbana područja s ograničenom noćnom aktivnošću, posebno važna za divlje vrste</w:t>
      </w:r>
      <w:r w:rsidR="00E3790C" w:rsidRPr="00454D39">
        <w:t xml:space="preserve"> te čini </w:t>
      </w:r>
      <w:r w:rsidR="00D71E5E" w:rsidRPr="00454D39">
        <w:t>46</w:t>
      </w:r>
      <w:r w:rsidR="00C333E0" w:rsidRPr="00454D39">
        <w:t>,</w:t>
      </w:r>
      <w:r w:rsidR="00454D39" w:rsidRPr="00454D39">
        <w:t>85</w:t>
      </w:r>
      <w:r w:rsidR="000E1DD3" w:rsidRPr="00454D39">
        <w:t> </w:t>
      </w:r>
      <w:r w:rsidR="00E3790C" w:rsidRPr="00454D39">
        <w:t>% ukupne površine</w:t>
      </w:r>
      <w:r w:rsidRPr="00454D39">
        <w:t>. Zona E2</w:t>
      </w:r>
      <w:r w:rsidR="00E3790C" w:rsidRPr="00454D39">
        <w:t xml:space="preserve"> čini </w:t>
      </w:r>
      <w:r w:rsidR="00454D39" w:rsidRPr="00454D39">
        <w:t>12</w:t>
      </w:r>
      <w:r w:rsidR="00311204" w:rsidRPr="00454D39">
        <w:t>,</w:t>
      </w:r>
      <w:r w:rsidR="00454D39" w:rsidRPr="00454D39">
        <w:t>57</w:t>
      </w:r>
      <w:r w:rsidR="00E3790C" w:rsidRPr="00454D39">
        <w:t xml:space="preserve"> % ukupne površine i</w:t>
      </w:r>
      <w:r w:rsidRPr="00454D39">
        <w:t xml:space="preserve"> obuhvaća područja niske ambijentalne rasvijetljenosti, gdje se vizura ljudi i korisnika prilagođava umjerenom osvjetljenju. Zona E3</w:t>
      </w:r>
      <w:r w:rsidR="00E3790C" w:rsidRPr="00454D39">
        <w:t xml:space="preserve"> čini </w:t>
      </w:r>
      <w:r w:rsidR="00311204" w:rsidRPr="00454D39">
        <w:t>0,</w:t>
      </w:r>
      <w:r w:rsidR="00454D39" w:rsidRPr="00454D39">
        <w:t>44</w:t>
      </w:r>
      <w:r w:rsidR="00E3790C" w:rsidRPr="00454D39">
        <w:t xml:space="preserve"> % ukupne površine i </w:t>
      </w:r>
      <w:r w:rsidRPr="00454D39">
        <w:t>odnosi se na područja srednje ambijentalne rasvijetljenosti, gdje je vizura ljudi prilagođena umjerenim do srednje jakim razinama rasvijetljenosti.</w:t>
      </w:r>
      <w:r w:rsidR="00E3790C" w:rsidRPr="00454D39">
        <w:t xml:space="preserve"> </w:t>
      </w:r>
      <w:r w:rsidR="0074495E" w:rsidRPr="00454D39">
        <w:t xml:space="preserve">Primjećuje se kako je najveći udio ukupne površine u zonama E0 i E1, odnosno područja prirodne rasvijetljenosti i tamnog krajolika. Zaključujemo da na administrativnom području Općine </w:t>
      </w:r>
      <w:r w:rsidR="00454D39" w:rsidRPr="00454D39">
        <w:t xml:space="preserve">Martijanec </w:t>
      </w:r>
      <w:r w:rsidR="0074495E" w:rsidRPr="00454D39">
        <w:t xml:space="preserve">prevladava prirodni okoliš, </w:t>
      </w:r>
      <w:r w:rsidR="00A067BA" w:rsidRPr="00454D39">
        <w:t>ruralna</w:t>
      </w:r>
      <w:r w:rsidR="0074495E" w:rsidRPr="00454D39">
        <w:t xml:space="preserve"> područja s ograničenom noćnom aktivnosti te građevine unutar prirodnih područja otvorenog prostora.</w:t>
      </w:r>
    </w:p>
    <w:p w14:paraId="4C274CBE" w14:textId="55D88174" w:rsidR="00B622FD" w:rsidRPr="00454D39" w:rsidRDefault="00B622FD" w:rsidP="00417429">
      <w:pPr>
        <w:tabs>
          <w:tab w:val="left" w:pos="1008"/>
        </w:tabs>
        <w:jc w:val="both"/>
      </w:pPr>
      <w:r w:rsidRPr="00454D39">
        <w:t>Rasvijetljenost u svakoj zoni ovisi o namjeni pojedinih površina, uz cilj očuvanja prirodnog okoliša i osiguranja sigurnosti. Vanjska rasvjeta u svakoj zoni prilagođava se razini aktivnosti</w:t>
      </w:r>
      <w:r w:rsidR="00CD057C" w:rsidRPr="00454D39">
        <w:t xml:space="preserve"> te treba omogućavati</w:t>
      </w:r>
      <w:r w:rsidRPr="00454D39">
        <w:t xml:space="preserve"> smanjenje intenziteta svjetla radi energetske učinkovitosti i prilagodljivosti okolišu.</w:t>
      </w:r>
    </w:p>
    <w:p w14:paraId="335AF5C0" w14:textId="65AC4EAD" w:rsidR="00DF4700" w:rsidRPr="00D226C3" w:rsidRDefault="00D226C3" w:rsidP="00D226C3">
      <w:pPr>
        <w:jc w:val="both"/>
      </w:pPr>
      <w:r w:rsidRPr="00D226C3">
        <w:lastRenderedPageBreak/>
        <w:t xml:space="preserve">Svjetiljke javne rasvjete, prema Glavnom elektrotehničkom projektu modernizacije dijela sustava javne rasvjete Općine Martijanec, imaju ugrađene </w:t>
      </w:r>
      <w:proofErr w:type="spellStart"/>
      <w:r w:rsidRPr="00D226C3">
        <w:t>predspojne</w:t>
      </w:r>
      <w:proofErr w:type="spellEnd"/>
      <w:r w:rsidRPr="00D226C3">
        <w:t xml:space="preserve"> naprave s </w:t>
      </w:r>
      <w:proofErr w:type="spellStart"/>
      <w:r w:rsidRPr="00D226C3">
        <w:t>dvostupanjskim</w:t>
      </w:r>
      <w:proofErr w:type="spellEnd"/>
      <w:r w:rsidRPr="00D226C3">
        <w:t xml:space="preserve"> upravljanjem svjetlosnog toka i astronomskim satom (</w:t>
      </w:r>
      <w:proofErr w:type="spellStart"/>
      <w:r w:rsidRPr="00D226C3">
        <w:t>Astrodim</w:t>
      </w:r>
      <w:proofErr w:type="spellEnd"/>
      <w:r w:rsidRPr="00D226C3">
        <w:t xml:space="preserve">) koji omogućuje paljenje svjetiljke zavisno o zalasku i izlasku Sunaca te reducira snagu svjetiljke u periodu niže vanjske aktivnosti okoline. Predviđeno je korištenje </w:t>
      </w:r>
      <w:proofErr w:type="spellStart"/>
      <w:r w:rsidRPr="00D226C3">
        <w:t>predspojnih</w:t>
      </w:r>
      <w:proofErr w:type="spellEnd"/>
      <w:r w:rsidRPr="00D226C3">
        <w:t xml:space="preserve"> naprava s 3 upravljiva vremenska perioda za potrebe </w:t>
      </w:r>
      <w:proofErr w:type="spellStart"/>
      <w:r w:rsidRPr="00D226C3">
        <w:t>polunoćne</w:t>
      </w:r>
      <w:proofErr w:type="spellEnd"/>
      <w:r w:rsidRPr="00D226C3">
        <w:t xml:space="preserve"> i </w:t>
      </w:r>
      <w:proofErr w:type="spellStart"/>
      <w:r w:rsidRPr="00D226C3">
        <w:t>cjelonoćne</w:t>
      </w:r>
      <w:proofErr w:type="spellEnd"/>
      <w:r w:rsidRPr="00D226C3">
        <w:t xml:space="preserve"> rasvjete, odnosno mogućnost </w:t>
      </w:r>
      <w:proofErr w:type="spellStart"/>
      <w:r w:rsidRPr="00D226C3">
        <w:t>prigušenja</w:t>
      </w:r>
      <w:proofErr w:type="spellEnd"/>
      <w:r w:rsidRPr="00D226C3">
        <w:t xml:space="preserve"> rasvjete tijekom noći kada je manji intenzitet prometa. Predviđeni uređaj pri sumraku uključuje rasvjetu u </w:t>
      </w:r>
      <w:proofErr w:type="spellStart"/>
      <w:r w:rsidRPr="00D226C3">
        <w:t>cjelonoćnom</w:t>
      </w:r>
      <w:proofErr w:type="spellEnd"/>
      <w:r w:rsidRPr="00D226C3">
        <w:t xml:space="preserve"> režimu. Tijekom tog režima svjetiljke rade sa 100 % svjetlosnog toka, dok u reduciranom režimu rade sa 50 % svjetlosnog toka. Ovaj sustav omogućava uštedu električne energije od 30-40 %, uz zadržavanje ravnomjernosti osvjetljenja. Odabrano smanjenje svjetlosnog toka na iznos 50 % predstavlja kompromis između ušteda i sigurnosti. Trenutni način upravljanja svjetiljkama je podijeljen u tri perioda. Prvi period traje od zalaska sunca do 23:00 sata pri čemu svjetiljke rade sa 100% svjetlosnog toka, drugi period traje od 23:00 do pola sata prije izlaska sunca pri kojemu svjetiljke rade sa 50% svjetlosnog toka dok u trećem periodu svjetiljke rade sa 100% svjetlosnog toka a period traje od pola sata prije izlaska sunca do izlaska sunca.</w:t>
      </w:r>
    </w:p>
    <w:p w14:paraId="343F132E" w14:textId="0CF1CD3B" w:rsidR="002D7E32" w:rsidRPr="00633334" w:rsidRDefault="002D7E32" w:rsidP="002D7E32">
      <w:pPr>
        <w:jc w:val="both"/>
      </w:pPr>
      <w:r w:rsidRPr="00633334">
        <w:t>Mjere zaštite posebno osjetljivih područja od svjetlosnog onečišćenja uključuju sprečavanje nepotrebnih i štetnih emisija svjetlosti u i izvan područja koje je potrebno osvijetliti. Također, uključuju zaštitu noćnog neba, prirodnih vodnih tijela i zaštićenih područja od umjetne rasvjete, uzimajući u obzir zdravstvene, biološke, ekonomske, kulturne, pravne, sigurnosne, astronomske i druge uvjete i potrebe. Mjere zaštite od svjetlosnog onečišćenja ne smiju ugroziti okoliš, kvalitetu života sadašnjih i budućih generacija te moraju biti usklađene s propisima o zaštiti na radu i zaštiti zdravlja ljudi.</w:t>
      </w:r>
    </w:p>
    <w:p w14:paraId="11D07844" w14:textId="339C270A" w:rsidR="00417429" w:rsidRPr="00A178C2" w:rsidRDefault="00417429" w:rsidP="00417429">
      <w:pPr>
        <w:tabs>
          <w:tab w:val="left" w:pos="1008"/>
        </w:tabs>
        <w:jc w:val="both"/>
      </w:pPr>
      <w:r w:rsidRPr="00A178C2">
        <w:t xml:space="preserve">Predložene smjernice za razvoj sustava javne rasvjete imaju za cilj smanjenje potrošnje energije uz održavanje ili poboljšanje kvalitete rasvjete. Kriteriji uključuju zadovoljavanje </w:t>
      </w:r>
      <w:proofErr w:type="spellStart"/>
      <w:r w:rsidRPr="00A178C2">
        <w:t>svjetlotehničkih</w:t>
      </w:r>
      <w:proofErr w:type="spellEnd"/>
      <w:r w:rsidRPr="00A178C2">
        <w:t xml:space="preserve"> uvjeta, povećanje energetske učinkovitosti te usklađenost s propisima o zaštiti od svjetlosnog onečišćenja. Smjernice obuhvaćaju sustavno gospodarenje energijom, integraciju infrastrukture i korištenje obnovljivih izvora energije. Na primjer, inteligentni sustav upravljanja za digitalnu kontrolu rasvjete, dok se smanjenje svjetlosnog onečišćenja postiže zamjenom starih svjetiljki novima s kvalitetnijom optikom. Integracija infrastrukture javne rasvjete omogućuje korištenje rasvjete za punionice električnih automobila, nadzorne kamere i druge svrhe, čime se smanjuju investicijski troškovi. </w:t>
      </w:r>
      <w:r w:rsidR="00606139" w:rsidRPr="00A178C2">
        <w:t>Predlaže se</w:t>
      </w:r>
      <w:r w:rsidRPr="00A178C2">
        <w:t xml:space="preserve"> i </w:t>
      </w:r>
      <w:r w:rsidR="00606139" w:rsidRPr="00A178C2">
        <w:t xml:space="preserve">provođenje </w:t>
      </w:r>
      <w:r w:rsidRPr="00A178C2">
        <w:t>energetski</w:t>
      </w:r>
      <w:r w:rsidR="00D11B77" w:rsidRPr="00A178C2">
        <w:t>h</w:t>
      </w:r>
      <w:r w:rsidRPr="00A178C2">
        <w:t xml:space="preserve"> pregled</w:t>
      </w:r>
      <w:r w:rsidR="00D11B77" w:rsidRPr="00A178C2">
        <w:t>a svakih pet godina</w:t>
      </w:r>
      <w:r w:rsidRPr="00A178C2">
        <w:t xml:space="preserve"> radi detaljnih smjernica za ostvarenje energetskih ušteda. Dosljednost temperature boje svjetla također se promiče radi smanjenja umora i poboljšanja kvalitete rasvjete.</w:t>
      </w:r>
    </w:p>
    <w:p w14:paraId="203D0BB1" w14:textId="10F5F7A8" w:rsidR="00417429" w:rsidRPr="00633334" w:rsidRDefault="00417429" w:rsidP="00417429">
      <w:pPr>
        <w:tabs>
          <w:tab w:val="left" w:pos="1008"/>
        </w:tabs>
        <w:jc w:val="both"/>
      </w:pPr>
      <w:r w:rsidRPr="00633334">
        <w:t xml:space="preserve">Za uspješnu provedbu projekata poboljšanja sustava javne rasvjete ključno je uključiti nekoliko ključnih dionika. </w:t>
      </w:r>
      <w:r w:rsidR="001F137A" w:rsidRPr="00633334">
        <w:t xml:space="preserve">Općina </w:t>
      </w:r>
      <w:r w:rsidR="00633334" w:rsidRPr="00D226C3">
        <w:t>Martijanec</w:t>
      </w:r>
      <w:r w:rsidRPr="00633334">
        <w:t xml:space="preserve">, kao vlasnik sustava javne rasvjete, ima izravan utjecaj na financiranje i provedbu projekata te prijavljuje projekte na nacionalne i europske natječaje radi osiguravanja financijskih sredstava. Energetska agencija pruža stručnu podršku lokalnim jedinicama samouprave i održavateljima javne rasvjete te verificira rezultate projekata. Konzervatorski odjel Ministarstva kulture bitan je za očuvanje vizualnog identiteta grada i starije gradske jezgre, osiguravajući kvalitetnu obnovu i revitalizaciju prostora. </w:t>
      </w:r>
      <w:r w:rsidR="001F137A" w:rsidRPr="00633334">
        <w:t>Mještani</w:t>
      </w:r>
      <w:r w:rsidRPr="00633334">
        <w:t xml:space="preserve"> trebaju biti uključeni u planiranje kako bi se osigurala podrška i osjećaj sigurnosti korisnika javnih prostora. Mediji imaju važnu ulogu u informiranju </w:t>
      </w:r>
      <w:r w:rsidR="001F137A" w:rsidRPr="00633334">
        <w:t>mještana</w:t>
      </w:r>
      <w:r w:rsidRPr="00633334">
        <w:t xml:space="preserve"> o projektima i potrebi njihovog sudjelovanja, što je ključno za uspjeh implementacije.</w:t>
      </w:r>
    </w:p>
    <w:p w14:paraId="08DD5CC3" w14:textId="3EC10284" w:rsidR="00417429" w:rsidRPr="00E3790C" w:rsidRDefault="00417429" w:rsidP="00417429">
      <w:pPr>
        <w:tabs>
          <w:tab w:val="left" w:pos="1008"/>
        </w:tabs>
        <w:jc w:val="both"/>
      </w:pPr>
      <w:r w:rsidRPr="00633334">
        <w:t xml:space="preserve">U skladu s lokalnim i regionalnim planovima te strateškim dokumentima, </w:t>
      </w:r>
      <w:r w:rsidR="00E90B0E" w:rsidRPr="00633334">
        <w:t xml:space="preserve">Općina </w:t>
      </w:r>
      <w:r w:rsidR="00633334" w:rsidRPr="00D226C3">
        <w:t>Martijanec</w:t>
      </w:r>
      <w:r w:rsidR="00633334" w:rsidRPr="00633334">
        <w:t xml:space="preserve"> </w:t>
      </w:r>
      <w:r w:rsidRPr="00633334">
        <w:t>je istakn</w:t>
      </w:r>
      <w:r w:rsidR="00E90B0E" w:rsidRPr="00633334">
        <w:t>ula</w:t>
      </w:r>
      <w:r w:rsidRPr="00633334">
        <w:t xml:space="preserve"> važnost povećanja energetske učinkovitosti kroz </w:t>
      </w:r>
      <w:r w:rsidR="00633334" w:rsidRPr="00633334">
        <w:t>modernizaciju dijela</w:t>
      </w:r>
      <w:r w:rsidRPr="00633334">
        <w:t xml:space="preserve"> </w:t>
      </w:r>
      <w:r w:rsidR="00633334" w:rsidRPr="00633334">
        <w:t>sustava</w:t>
      </w:r>
      <w:r w:rsidRPr="00633334">
        <w:t xml:space="preserve"> javne rasvjete, dok istovremeno stavlja naglasak na održivi razvoj </w:t>
      </w:r>
      <w:r w:rsidR="001F137A" w:rsidRPr="00633334">
        <w:t>Općine</w:t>
      </w:r>
      <w:r w:rsidRPr="00633334">
        <w:t xml:space="preserve">. Planom rasvjete </w:t>
      </w:r>
      <w:r w:rsidR="001F137A" w:rsidRPr="00633334">
        <w:t xml:space="preserve">Općine </w:t>
      </w:r>
      <w:r w:rsidR="00633334" w:rsidRPr="00D226C3">
        <w:t>Martijanec</w:t>
      </w:r>
      <w:r w:rsidR="00633334" w:rsidRPr="00633334">
        <w:t xml:space="preserve"> </w:t>
      </w:r>
      <w:r w:rsidRPr="00633334">
        <w:t xml:space="preserve">nastavlja se dosadašnja politika usmjerena prema ekonomskom i infrastrukturnom napretku </w:t>
      </w:r>
      <w:r w:rsidR="001F137A" w:rsidRPr="00633334">
        <w:t>Općine</w:t>
      </w:r>
      <w:r w:rsidRPr="00633334">
        <w:t>.</w:t>
      </w:r>
    </w:p>
    <w:sectPr w:rsidR="00417429" w:rsidRPr="00E3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3630"/>
    <w:multiLevelType w:val="hybridMultilevel"/>
    <w:tmpl w:val="058C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6109"/>
    <w:multiLevelType w:val="hybridMultilevel"/>
    <w:tmpl w:val="4FC0E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5079"/>
    <w:multiLevelType w:val="hybridMultilevel"/>
    <w:tmpl w:val="03228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0053">
    <w:abstractNumId w:val="2"/>
  </w:num>
  <w:num w:numId="2" w16cid:durableId="467208829">
    <w:abstractNumId w:val="1"/>
  </w:num>
  <w:num w:numId="3" w16cid:durableId="170147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E2"/>
    <w:rsid w:val="000D3435"/>
    <w:rsid w:val="000E1DD3"/>
    <w:rsid w:val="001872B7"/>
    <w:rsid w:val="001C1BD0"/>
    <w:rsid w:val="001F137A"/>
    <w:rsid w:val="0020277B"/>
    <w:rsid w:val="002240D3"/>
    <w:rsid w:val="00233194"/>
    <w:rsid w:val="00292579"/>
    <w:rsid w:val="002D7E32"/>
    <w:rsid w:val="002E2863"/>
    <w:rsid w:val="00311204"/>
    <w:rsid w:val="00311D50"/>
    <w:rsid w:val="00340AE0"/>
    <w:rsid w:val="00341CC4"/>
    <w:rsid w:val="003F24E3"/>
    <w:rsid w:val="00417429"/>
    <w:rsid w:val="00423FCB"/>
    <w:rsid w:val="00444C8C"/>
    <w:rsid w:val="00444E5D"/>
    <w:rsid w:val="00454D39"/>
    <w:rsid w:val="005134C6"/>
    <w:rsid w:val="00521B88"/>
    <w:rsid w:val="005343D2"/>
    <w:rsid w:val="005641DF"/>
    <w:rsid w:val="00606139"/>
    <w:rsid w:val="006171AA"/>
    <w:rsid w:val="00633334"/>
    <w:rsid w:val="006505D1"/>
    <w:rsid w:val="006706D0"/>
    <w:rsid w:val="006D28C6"/>
    <w:rsid w:val="006D5CB2"/>
    <w:rsid w:val="007375CD"/>
    <w:rsid w:val="0074495E"/>
    <w:rsid w:val="00774FD1"/>
    <w:rsid w:val="008315DC"/>
    <w:rsid w:val="00831EBA"/>
    <w:rsid w:val="00834B9A"/>
    <w:rsid w:val="008A5354"/>
    <w:rsid w:val="009122E8"/>
    <w:rsid w:val="009A50F2"/>
    <w:rsid w:val="009A7A84"/>
    <w:rsid w:val="009D4680"/>
    <w:rsid w:val="00A067BA"/>
    <w:rsid w:val="00A178C2"/>
    <w:rsid w:val="00A2152C"/>
    <w:rsid w:val="00AA1020"/>
    <w:rsid w:val="00AA212E"/>
    <w:rsid w:val="00B54959"/>
    <w:rsid w:val="00B622FD"/>
    <w:rsid w:val="00C234E0"/>
    <w:rsid w:val="00C333E0"/>
    <w:rsid w:val="00C85BD0"/>
    <w:rsid w:val="00CC4A9A"/>
    <w:rsid w:val="00CD057C"/>
    <w:rsid w:val="00CF7A64"/>
    <w:rsid w:val="00D10509"/>
    <w:rsid w:val="00D11B77"/>
    <w:rsid w:val="00D226C3"/>
    <w:rsid w:val="00D3552D"/>
    <w:rsid w:val="00D71E5E"/>
    <w:rsid w:val="00DC76FC"/>
    <w:rsid w:val="00DF4700"/>
    <w:rsid w:val="00E3790C"/>
    <w:rsid w:val="00E90B0E"/>
    <w:rsid w:val="00F405DF"/>
    <w:rsid w:val="00F424E2"/>
    <w:rsid w:val="00FA13D3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18A6"/>
  <w15:chartTrackingRefBased/>
  <w15:docId w15:val="{BD26AC2E-7127-4F47-8915-446D357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,Heading 2_sj,Citation List,Enumeración 2,Strip,2,Satura rādītājs,List_Paragraph,Multilevel para_II,List Paragraph1,Akapit z listą BS,Numbered para,List Paragraph (numbered (a)),References,Bullets,List Paragraph nowy,Bullet1,Body"/>
    <w:basedOn w:val="Normal"/>
    <w:link w:val="ListParagraphChar"/>
    <w:uiPriority w:val="34"/>
    <w:qFormat/>
    <w:rsid w:val="00FA13D3"/>
    <w:pPr>
      <w:ind w:left="720"/>
      <w:contextualSpacing/>
    </w:pPr>
  </w:style>
  <w:style w:type="character" w:customStyle="1" w:styleId="ListParagraphChar">
    <w:name w:val="List Paragraph Char"/>
    <w:aliases w:val="heading 1 Char,Heading 2_sj Char,Citation List Char,Enumeración 2 Char,Strip Char,2 Char,Satura rādītājs Char,List_Paragraph Char,Multilevel para_II Char,List Paragraph1 Char,Akapit z listą BS Char,Numbered para Char,References Char"/>
    <w:link w:val="ListParagraph"/>
    <w:uiPriority w:val="34"/>
    <w:qFormat/>
    <w:locked/>
    <w:rsid w:val="00FA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204EF2E306641B57C5110990112CD" ma:contentTypeVersion="18" ma:contentTypeDescription="Stvaranje novog dokumenta." ma:contentTypeScope="" ma:versionID="8cfe0f715dda54683e69650e41b62bde">
  <xsd:schema xmlns:xsd="http://www.w3.org/2001/XMLSchema" xmlns:xs="http://www.w3.org/2001/XMLSchema" xmlns:p="http://schemas.microsoft.com/office/2006/metadata/properties" xmlns:ns2="953acf38-d2be-4014-825e-d6ed01b5494c" xmlns:ns3="ec077765-5c2b-4e9e-90e4-a37fd495b5b9" targetNamespace="http://schemas.microsoft.com/office/2006/metadata/properties" ma:root="true" ma:fieldsID="de50091997cdeaadda137e6973462642" ns2:_="" ns3:_="">
    <xsd:import namespace="953acf38-d2be-4014-825e-d6ed01b5494c"/>
    <xsd:import namespace="ec077765-5c2b-4e9e-90e4-a37fd495b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cf38-d2be-4014-825e-d6ed01b54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445defa2-6ae6-4354-9416-050040bc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7765-5c2b-4e9e-90e4-a37fd495b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08e38c-a300-4501-ad81-78e8c5544304}" ma:internalName="TaxCatchAll" ma:showField="CatchAllData" ma:web="ec077765-5c2b-4e9e-90e4-a37fd495b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D39E0-0337-47E7-AAE9-FDC08C142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793C-60F4-47D2-99EB-4A403428C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cf38-d2be-4014-825e-d6ed01b5494c"/>
    <ds:schemaRef ds:uri="ec077765-5c2b-4e9e-90e4-a37fd495b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Beljan</dc:creator>
  <cp:keywords/>
  <dc:description/>
  <cp:lastModifiedBy>Ilija Beljan</cp:lastModifiedBy>
  <cp:revision>59</cp:revision>
  <dcterms:created xsi:type="dcterms:W3CDTF">2024-02-29T10:58:00Z</dcterms:created>
  <dcterms:modified xsi:type="dcterms:W3CDTF">2025-01-27T09:41:00Z</dcterms:modified>
</cp:coreProperties>
</file>