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6903" w14:textId="77777777" w:rsidR="00B40195" w:rsidRPr="00B40195" w:rsidRDefault="00B40195" w:rsidP="00B40195">
      <w:pPr>
        <w:jc w:val="center"/>
        <w:rPr>
          <w:rFonts w:ascii="Garamond" w:hAnsi="Garamond"/>
          <w:b/>
        </w:rPr>
      </w:pPr>
      <w:r w:rsidRPr="00B40195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6E70AA06" wp14:editId="73379593">
            <wp:simplePos x="0" y="0"/>
            <wp:positionH relativeFrom="column">
              <wp:posOffset>1344295</wp:posOffset>
            </wp:positionH>
            <wp:positionV relativeFrom="paragraph">
              <wp:posOffset>-347980</wp:posOffset>
            </wp:positionV>
            <wp:extent cx="515620" cy="646430"/>
            <wp:effectExtent l="0" t="0" r="0" b="127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195">
        <w:rPr>
          <w:rFonts w:ascii="Garamond" w:hAnsi="Garamond"/>
          <w:b/>
        </w:rPr>
        <w:t xml:space="preserve"> </w:t>
      </w:r>
    </w:p>
    <w:p w14:paraId="051B5B74" w14:textId="77777777" w:rsidR="00B40195" w:rsidRPr="00B40195" w:rsidRDefault="00B40195" w:rsidP="00B40195">
      <w:pPr>
        <w:tabs>
          <w:tab w:val="center" w:pos="2552"/>
        </w:tabs>
        <w:ind w:right="3969"/>
        <w:jc w:val="center"/>
        <w:outlineLvl w:val="0"/>
        <w:rPr>
          <w:rFonts w:ascii="Garamond" w:hAnsi="Garamond"/>
          <w:b/>
        </w:rPr>
      </w:pPr>
      <w:r w:rsidRPr="00B40195">
        <w:rPr>
          <w:rFonts w:ascii="Garamond" w:hAnsi="Garamond"/>
          <w:b/>
        </w:rPr>
        <w:t>REPUBLIKA HRVATSKA</w:t>
      </w:r>
    </w:p>
    <w:p w14:paraId="05902FEF" w14:textId="77777777" w:rsidR="00B40195" w:rsidRPr="00B40195" w:rsidRDefault="00B40195" w:rsidP="00B40195">
      <w:pPr>
        <w:tabs>
          <w:tab w:val="center" w:pos="2552"/>
        </w:tabs>
        <w:ind w:right="3969"/>
        <w:jc w:val="center"/>
        <w:outlineLvl w:val="0"/>
        <w:rPr>
          <w:rFonts w:ascii="Garamond" w:hAnsi="Garamond"/>
          <w:b/>
        </w:rPr>
      </w:pPr>
      <w:r w:rsidRPr="00B40195">
        <w:rPr>
          <w:rFonts w:ascii="Garamond" w:hAnsi="Garamond"/>
          <w:b/>
        </w:rPr>
        <w:t>OPĆINSKO IZBORNO POVJERENSTVO</w:t>
      </w:r>
    </w:p>
    <w:p w14:paraId="078B9F8C" w14:textId="77777777" w:rsidR="00B40195" w:rsidRPr="00B40195" w:rsidRDefault="00B40195" w:rsidP="00B40195">
      <w:pPr>
        <w:tabs>
          <w:tab w:val="center" w:pos="2552"/>
        </w:tabs>
        <w:ind w:right="3969"/>
        <w:jc w:val="center"/>
        <w:outlineLvl w:val="0"/>
        <w:rPr>
          <w:rFonts w:ascii="Garamond" w:hAnsi="Garamond"/>
          <w:b/>
        </w:rPr>
      </w:pPr>
      <w:r w:rsidRPr="00B40195">
        <w:rPr>
          <w:rFonts w:ascii="Garamond" w:hAnsi="Garamond"/>
          <w:b/>
        </w:rPr>
        <w:t>OPĆINE MARTIJANEC</w:t>
      </w:r>
    </w:p>
    <w:p w14:paraId="1274686C" w14:textId="77777777" w:rsidR="00B40195" w:rsidRPr="00B40195" w:rsidRDefault="00B40195" w:rsidP="00B40195">
      <w:pPr>
        <w:tabs>
          <w:tab w:val="left" w:pos="567"/>
          <w:tab w:val="left" w:pos="1985"/>
        </w:tabs>
        <w:rPr>
          <w:rFonts w:ascii="Garamond" w:hAnsi="Garamond"/>
        </w:rPr>
      </w:pPr>
    </w:p>
    <w:p w14:paraId="16D6B14F" w14:textId="1F6AD2C4" w:rsidR="00B40195" w:rsidRPr="00B40195" w:rsidRDefault="00B40195" w:rsidP="00B40195">
      <w:pPr>
        <w:tabs>
          <w:tab w:val="left" w:pos="567"/>
          <w:tab w:val="left" w:pos="1985"/>
        </w:tabs>
        <w:rPr>
          <w:rFonts w:ascii="Garamond" w:hAnsi="Garamond"/>
        </w:rPr>
      </w:pPr>
      <w:r w:rsidRPr="00B40195">
        <w:rPr>
          <w:rFonts w:ascii="Garamond" w:hAnsi="Garamond"/>
        </w:rPr>
        <w:t>KLASA</w:t>
      </w:r>
      <w:r>
        <w:rPr>
          <w:rFonts w:ascii="Garamond" w:hAnsi="Garamond"/>
        </w:rPr>
        <w:t xml:space="preserve">: </w:t>
      </w:r>
      <w:r w:rsidRPr="00B40195">
        <w:rPr>
          <w:rFonts w:ascii="Garamond" w:hAnsi="Garamond"/>
        </w:rPr>
        <w:t>012-01/25-01/1</w:t>
      </w:r>
    </w:p>
    <w:p w14:paraId="455CCE69" w14:textId="0F56D109" w:rsidR="00B40195" w:rsidRPr="00B40195" w:rsidRDefault="00B40195" w:rsidP="00B40195">
      <w:pPr>
        <w:tabs>
          <w:tab w:val="left" w:pos="567"/>
          <w:tab w:val="left" w:pos="1985"/>
        </w:tabs>
        <w:rPr>
          <w:rFonts w:ascii="Garamond" w:hAnsi="Garamond"/>
        </w:rPr>
      </w:pPr>
      <w:r w:rsidRPr="00B40195">
        <w:rPr>
          <w:rFonts w:ascii="Garamond" w:hAnsi="Garamond"/>
        </w:rPr>
        <w:t>URBROJ: 2186-19-05-25</w:t>
      </w:r>
      <w:r>
        <w:rPr>
          <w:rFonts w:ascii="Garamond" w:hAnsi="Garamond"/>
        </w:rPr>
        <w:t>-3</w:t>
      </w:r>
    </w:p>
    <w:p w14:paraId="14675A27" w14:textId="420244F0" w:rsidR="00B40195" w:rsidRPr="00B40195" w:rsidRDefault="00B40195" w:rsidP="00B40195">
      <w:pPr>
        <w:tabs>
          <w:tab w:val="left" w:pos="567"/>
          <w:tab w:val="left" w:pos="1985"/>
        </w:tabs>
        <w:rPr>
          <w:rFonts w:ascii="Garamond" w:hAnsi="Garamond"/>
        </w:rPr>
      </w:pPr>
      <w:r w:rsidRPr="00B40195">
        <w:rPr>
          <w:rFonts w:ascii="Garamond" w:hAnsi="Garamond"/>
        </w:rPr>
        <w:t xml:space="preserve">MARTIJANEC, </w:t>
      </w:r>
      <w:r>
        <w:rPr>
          <w:rFonts w:ascii="Garamond" w:hAnsi="Garamond"/>
        </w:rPr>
        <w:t>16</w:t>
      </w:r>
      <w:r w:rsidRPr="00B40195">
        <w:rPr>
          <w:rFonts w:ascii="Garamond" w:hAnsi="Garamond"/>
        </w:rPr>
        <w:t>. travnja 202</w:t>
      </w:r>
      <w:r>
        <w:rPr>
          <w:rFonts w:ascii="Garamond" w:hAnsi="Garamond"/>
        </w:rPr>
        <w:t>5</w:t>
      </w:r>
      <w:r w:rsidRPr="00B40195">
        <w:rPr>
          <w:rFonts w:ascii="Garamond" w:hAnsi="Garamond"/>
        </w:rPr>
        <w:t>.</w:t>
      </w:r>
      <w:r>
        <w:rPr>
          <w:rFonts w:ascii="Garamond" w:hAnsi="Garamond"/>
        </w:rPr>
        <w:t xml:space="preserve"> godine</w:t>
      </w:r>
      <w:r w:rsidRPr="00B40195">
        <w:rPr>
          <w:rFonts w:ascii="Garamond" w:hAnsi="Garamond"/>
        </w:rPr>
        <w:t xml:space="preserve"> </w:t>
      </w:r>
    </w:p>
    <w:p w14:paraId="5BFA52FF" w14:textId="77777777" w:rsidR="00B40195" w:rsidRPr="00B40195" w:rsidRDefault="00B40195" w:rsidP="00B40195">
      <w:pPr>
        <w:tabs>
          <w:tab w:val="left" w:pos="567"/>
          <w:tab w:val="left" w:pos="1985"/>
        </w:tabs>
        <w:rPr>
          <w:rFonts w:ascii="Garamond" w:hAnsi="Garamond"/>
        </w:rPr>
      </w:pPr>
    </w:p>
    <w:p w14:paraId="469DC992" w14:textId="425DD489" w:rsidR="00B40195" w:rsidRDefault="00B40195" w:rsidP="00B40195">
      <w:pPr>
        <w:tabs>
          <w:tab w:val="left" w:pos="567"/>
          <w:tab w:val="left" w:pos="1985"/>
        </w:tabs>
        <w:jc w:val="both"/>
        <w:rPr>
          <w:rFonts w:ascii="Garamond" w:hAnsi="Garamond"/>
        </w:rPr>
      </w:pPr>
      <w:r w:rsidRPr="00B40195">
        <w:rPr>
          <w:rFonts w:ascii="Garamond" w:hAnsi="Garamond"/>
        </w:rPr>
        <w:tab/>
        <w:t>Na osnovi članka 9. točke stavka 2. točke 7. Odluke o izboru članova vijeća mjesnih odbora na području Općine Martijanec („Službeni vjesnik Varaždinske županije“ broj 10/13)</w:t>
      </w:r>
      <w:r>
        <w:rPr>
          <w:rFonts w:ascii="Garamond" w:hAnsi="Garamond"/>
        </w:rPr>
        <w:t xml:space="preserve"> </w:t>
      </w:r>
      <w:r w:rsidRPr="00B40195">
        <w:rPr>
          <w:rFonts w:ascii="Garamond" w:hAnsi="Garamond"/>
        </w:rPr>
        <w:t>OPĆINSKO IZBORNO POVJERENSTVO OPĆINE MARTIJANEC dana 1</w:t>
      </w:r>
      <w:r>
        <w:rPr>
          <w:rFonts w:ascii="Garamond" w:hAnsi="Garamond"/>
        </w:rPr>
        <w:t>6</w:t>
      </w:r>
      <w:r w:rsidRPr="00B40195">
        <w:rPr>
          <w:rFonts w:ascii="Garamond" w:hAnsi="Garamond"/>
        </w:rPr>
        <w:t>. travnja 202</w:t>
      </w:r>
      <w:r>
        <w:rPr>
          <w:rFonts w:ascii="Garamond" w:hAnsi="Garamond"/>
        </w:rPr>
        <w:t>5</w:t>
      </w:r>
      <w:r w:rsidRPr="00B40195">
        <w:rPr>
          <w:rFonts w:ascii="Garamond" w:hAnsi="Garamond"/>
        </w:rPr>
        <w:t>. donosi</w:t>
      </w:r>
    </w:p>
    <w:p w14:paraId="62C1964D" w14:textId="77777777" w:rsidR="00B40195" w:rsidRPr="00B40195" w:rsidRDefault="00B40195" w:rsidP="00B40195">
      <w:pPr>
        <w:tabs>
          <w:tab w:val="left" w:pos="567"/>
          <w:tab w:val="left" w:pos="1985"/>
        </w:tabs>
        <w:jc w:val="both"/>
        <w:rPr>
          <w:rFonts w:ascii="Garamond" w:hAnsi="Garamond"/>
        </w:rPr>
      </w:pPr>
    </w:p>
    <w:p w14:paraId="2E4AAF18" w14:textId="77777777" w:rsidR="00B40195" w:rsidRPr="0043068F" w:rsidRDefault="00B40195" w:rsidP="00B40195">
      <w:pPr>
        <w:jc w:val="center"/>
        <w:rPr>
          <w:b/>
        </w:rPr>
      </w:pPr>
      <w:r w:rsidRPr="0043068F">
        <w:rPr>
          <w:b/>
        </w:rPr>
        <w:t xml:space="preserve">OBVEZATNE UPUTE </w:t>
      </w:r>
      <w:r>
        <w:rPr>
          <w:b/>
        </w:rPr>
        <w:t>BR. 1.</w:t>
      </w:r>
    </w:p>
    <w:p w14:paraId="022C0962" w14:textId="77777777" w:rsidR="00B40195" w:rsidRPr="0043068F" w:rsidRDefault="00B40195" w:rsidP="00B40195">
      <w:pPr>
        <w:jc w:val="center"/>
        <w:rPr>
          <w:b/>
        </w:rPr>
      </w:pPr>
      <w:r w:rsidRPr="0043068F">
        <w:rPr>
          <w:b/>
        </w:rPr>
        <w:t>REDOSLIJED IZBORNIH RADNJI I TIJEK ROKOVA ZA IZBOR ČLANOVA VIJEĆA MJESNIH ODBORA OPĆINE MARTIJANEC</w:t>
      </w:r>
    </w:p>
    <w:p w14:paraId="244E3D58" w14:textId="77777777" w:rsidR="0008399B" w:rsidRPr="00093D8E" w:rsidRDefault="0008399B" w:rsidP="0008399B">
      <w:pPr>
        <w:rPr>
          <w:rFonts w:ascii="Garamond" w:hAnsi="Garamond"/>
          <w:b/>
          <w:i/>
        </w:rPr>
      </w:pPr>
    </w:p>
    <w:p w14:paraId="68942911" w14:textId="67FD4496" w:rsidR="0008399B" w:rsidRPr="00093D8E" w:rsidRDefault="0008399B" w:rsidP="00093D8E">
      <w:pPr>
        <w:numPr>
          <w:ilvl w:val="0"/>
          <w:numId w:val="1"/>
        </w:numPr>
        <w:tabs>
          <w:tab w:val="clear" w:pos="720"/>
          <w:tab w:val="num" w:pos="709"/>
        </w:tabs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Odlukom Općinskog vijeća Općine Martijanec od </w:t>
      </w:r>
      <w:r w:rsidR="00352776" w:rsidRPr="00093D8E">
        <w:rPr>
          <w:rFonts w:ascii="Garamond" w:hAnsi="Garamond"/>
        </w:rPr>
        <w:t>31</w:t>
      </w:r>
      <w:r w:rsidRPr="00093D8E">
        <w:rPr>
          <w:rFonts w:ascii="Garamond" w:hAnsi="Garamond"/>
        </w:rPr>
        <w:t>. ožujka 202</w:t>
      </w:r>
      <w:r w:rsidR="00352776" w:rsidRPr="00093D8E">
        <w:rPr>
          <w:rFonts w:ascii="Garamond" w:hAnsi="Garamond"/>
        </w:rPr>
        <w:t>5</w:t>
      </w:r>
      <w:r w:rsidRPr="00093D8E">
        <w:rPr>
          <w:rFonts w:ascii="Garamond" w:hAnsi="Garamond"/>
        </w:rPr>
        <w:t xml:space="preserve">. godine raspisani su izbori za članove vijeća mjesnih odbora na području Općine Martijanec. Odlukom je određeno da će stupiti na snagu </w:t>
      </w:r>
      <w:r w:rsidR="00352776" w:rsidRPr="00093D8E">
        <w:rPr>
          <w:rFonts w:ascii="Garamond" w:hAnsi="Garamond"/>
        </w:rPr>
        <w:t>danom stupanja na snagu Odluke o raspisivanju izbora za članove predstavničkih tijela jedinica lokalne i područne (regionalne) samouprave i izbor općinskih načelnika, gradonačelnika i župana te njihovih zamjenika</w:t>
      </w:r>
      <w:r w:rsidRPr="00093D8E">
        <w:rPr>
          <w:rFonts w:ascii="Garamond" w:hAnsi="Garamond"/>
        </w:rPr>
        <w:t>.</w:t>
      </w:r>
    </w:p>
    <w:p w14:paraId="16F851B0" w14:textId="3C9D5C6A" w:rsidR="0008399B" w:rsidRPr="00093D8E" w:rsidRDefault="0008399B" w:rsidP="0008399B">
      <w:pPr>
        <w:ind w:left="720"/>
        <w:jc w:val="both"/>
        <w:rPr>
          <w:rFonts w:ascii="Garamond" w:hAnsi="Garamond"/>
          <w:b/>
        </w:rPr>
      </w:pPr>
      <w:r w:rsidRPr="00093D8E">
        <w:rPr>
          <w:rFonts w:ascii="Garamond" w:hAnsi="Garamond"/>
          <w:b/>
        </w:rPr>
        <w:t>Izbori će se održati u nedjelju 1</w:t>
      </w:r>
      <w:r w:rsidR="00352776" w:rsidRPr="00093D8E">
        <w:rPr>
          <w:rFonts w:ascii="Garamond" w:hAnsi="Garamond"/>
          <w:b/>
        </w:rPr>
        <w:t>8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godine.</w:t>
      </w:r>
    </w:p>
    <w:p w14:paraId="4F627E9D" w14:textId="77777777" w:rsidR="0008399B" w:rsidRPr="00093D8E" w:rsidRDefault="0008399B" w:rsidP="0008399B">
      <w:pPr>
        <w:jc w:val="both"/>
        <w:rPr>
          <w:rFonts w:ascii="Garamond" w:hAnsi="Garamond"/>
          <w:b/>
        </w:rPr>
      </w:pPr>
    </w:p>
    <w:p w14:paraId="10A03749" w14:textId="0AEAA370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093D8E">
        <w:rPr>
          <w:rFonts w:ascii="Garamond" w:hAnsi="Garamond"/>
        </w:rPr>
        <w:t xml:space="preserve">Rokovi teku od </w:t>
      </w:r>
      <w:r w:rsidR="00352776" w:rsidRPr="00093D8E">
        <w:rPr>
          <w:rFonts w:ascii="Garamond" w:hAnsi="Garamond"/>
          <w:b/>
        </w:rPr>
        <w:t>16</w:t>
      </w:r>
      <w:r w:rsidRPr="00093D8E">
        <w:rPr>
          <w:rFonts w:ascii="Garamond" w:hAnsi="Garamond"/>
          <w:b/>
        </w:rPr>
        <w:t>. travnja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 od 00,00 sati.</w:t>
      </w:r>
    </w:p>
    <w:p w14:paraId="6D75B4B9" w14:textId="77777777" w:rsidR="0008399B" w:rsidRPr="00093D8E" w:rsidRDefault="0008399B" w:rsidP="0008399B">
      <w:pPr>
        <w:jc w:val="both"/>
        <w:rPr>
          <w:rFonts w:ascii="Garamond" w:hAnsi="Garamond"/>
        </w:rPr>
      </w:pPr>
    </w:p>
    <w:p w14:paraId="57A308CE" w14:textId="347E49AD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Prijedlozi lista kandidata za izbor članova vijeća mjesnih odbora moraju biti zaprimljeni (prispjeti) Općinskom izbornom povjerenstvu najkasnije u roku 14 dana od dana stupanja na snagu ove Odluke, odnosno do </w:t>
      </w:r>
      <w:r w:rsidR="00352776" w:rsidRPr="00093D8E">
        <w:rPr>
          <w:rFonts w:ascii="Garamond" w:hAnsi="Garamond"/>
          <w:b/>
        </w:rPr>
        <w:t>29. travnja</w:t>
      </w:r>
      <w:r w:rsidRPr="00093D8E">
        <w:rPr>
          <w:rFonts w:ascii="Garamond" w:hAnsi="Garamond"/>
          <w:b/>
        </w:rPr>
        <w:t xml:space="preserve">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</w:t>
      </w:r>
      <w:r w:rsidRPr="00093D8E">
        <w:rPr>
          <w:rFonts w:ascii="Garamond" w:hAnsi="Garamond"/>
        </w:rPr>
        <w:t xml:space="preserve"> </w:t>
      </w:r>
      <w:r w:rsidRPr="00093D8E">
        <w:rPr>
          <w:rFonts w:ascii="Garamond" w:hAnsi="Garamond"/>
          <w:b/>
        </w:rPr>
        <w:t>do 24,00 sata</w:t>
      </w:r>
      <w:r w:rsidRPr="00093D8E">
        <w:rPr>
          <w:rFonts w:ascii="Garamond" w:hAnsi="Garamond"/>
        </w:rPr>
        <w:t xml:space="preserve">. </w:t>
      </w:r>
    </w:p>
    <w:p w14:paraId="24959A62" w14:textId="77777777" w:rsidR="0008399B" w:rsidRPr="00093D8E" w:rsidRDefault="0008399B" w:rsidP="0008399B">
      <w:pPr>
        <w:jc w:val="both"/>
        <w:rPr>
          <w:rFonts w:ascii="Garamond" w:hAnsi="Garamond"/>
        </w:rPr>
      </w:pPr>
    </w:p>
    <w:p w14:paraId="1A506963" w14:textId="2A35C978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Općinsko izborno povjerenstvo sastavit će i javno objaviti sve pravovaljane predložene liste za izbor članova vijeća mjesnih odbora, kao i zbirnu listu u roku od 48 sati od isteka roka propisanog za kandidiranje i podnošenje lista, odnosno do </w:t>
      </w:r>
      <w:r w:rsidRPr="00093D8E">
        <w:rPr>
          <w:rFonts w:ascii="Garamond" w:hAnsi="Garamond"/>
          <w:b/>
        </w:rPr>
        <w:t>0</w:t>
      </w:r>
      <w:r w:rsidR="00352776" w:rsidRPr="00093D8E">
        <w:rPr>
          <w:rFonts w:ascii="Garamond" w:hAnsi="Garamond"/>
          <w:b/>
        </w:rPr>
        <w:t>1</w:t>
      </w:r>
      <w:r w:rsidRPr="00093D8E">
        <w:rPr>
          <w:rFonts w:ascii="Garamond" w:hAnsi="Garamond"/>
          <w:b/>
        </w:rPr>
        <w:t>. svibnja</w:t>
      </w:r>
      <w:r w:rsidRPr="00093D8E">
        <w:rPr>
          <w:rFonts w:ascii="Garamond" w:hAnsi="Garamond"/>
        </w:rPr>
        <w:t xml:space="preserve"> </w:t>
      </w:r>
      <w:r w:rsidRPr="00093D8E">
        <w:rPr>
          <w:rFonts w:ascii="Garamond" w:hAnsi="Garamond"/>
          <w:b/>
        </w:rPr>
        <w:t>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</w:rPr>
        <w:t xml:space="preserve">. </w:t>
      </w:r>
      <w:r w:rsidRPr="00093D8E">
        <w:rPr>
          <w:rFonts w:ascii="Garamond" w:hAnsi="Garamond"/>
          <w:b/>
        </w:rPr>
        <w:t>godine do 24,00 sata.</w:t>
      </w:r>
      <w:r w:rsidRPr="00093D8E">
        <w:rPr>
          <w:rFonts w:ascii="Garamond" w:hAnsi="Garamond"/>
        </w:rPr>
        <w:t xml:space="preserve"> </w:t>
      </w:r>
    </w:p>
    <w:p w14:paraId="19E7AEE5" w14:textId="77777777" w:rsidR="0008399B" w:rsidRPr="00093D8E" w:rsidRDefault="0008399B" w:rsidP="0008399B">
      <w:pPr>
        <w:jc w:val="both"/>
        <w:rPr>
          <w:rFonts w:ascii="Garamond" w:hAnsi="Garamond"/>
        </w:rPr>
      </w:pPr>
    </w:p>
    <w:p w14:paraId="682D35F2" w14:textId="43714423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093D8E">
        <w:rPr>
          <w:rFonts w:ascii="Garamond" w:hAnsi="Garamond"/>
        </w:rPr>
        <w:t xml:space="preserve">Izborna  promidžba počinje od dana objave zbirne kandidacijske liste i traje zaključno do 24 sata prije dana održavanja izbora, odnosno do </w:t>
      </w:r>
      <w:r w:rsidRPr="00093D8E">
        <w:rPr>
          <w:rFonts w:ascii="Garamond" w:hAnsi="Garamond"/>
          <w:b/>
        </w:rPr>
        <w:t>1</w:t>
      </w:r>
      <w:r w:rsidR="00352776" w:rsidRPr="00093D8E">
        <w:rPr>
          <w:rFonts w:ascii="Garamond" w:hAnsi="Garamond"/>
          <w:b/>
        </w:rPr>
        <w:t>6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 xml:space="preserve">. godine do 24,00 sata. </w:t>
      </w:r>
    </w:p>
    <w:p w14:paraId="297B6BF1" w14:textId="77777777" w:rsidR="0008399B" w:rsidRPr="00093D8E" w:rsidRDefault="0008399B" w:rsidP="0008399B">
      <w:pPr>
        <w:jc w:val="both"/>
        <w:rPr>
          <w:rFonts w:ascii="Garamond" w:hAnsi="Garamond"/>
        </w:rPr>
      </w:pPr>
    </w:p>
    <w:p w14:paraId="7EE8CD05" w14:textId="25A5F0A4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093D8E">
        <w:rPr>
          <w:rFonts w:ascii="Garamond" w:hAnsi="Garamond"/>
        </w:rPr>
        <w:t xml:space="preserve">Zabrana izborne promidžbe (izborna šutnja) kao i svako objavljivanje privremenih rezultata ili procjena rezultata izbora traje tijekom cijelog dana koji prethodi danu održavanja izbora, kao i na dan održavanja izbora do zaključno 19,00 sati, odnosno od </w:t>
      </w:r>
      <w:r w:rsidRPr="00093D8E">
        <w:rPr>
          <w:rFonts w:ascii="Garamond" w:hAnsi="Garamond"/>
          <w:b/>
        </w:rPr>
        <w:t>1</w:t>
      </w:r>
      <w:r w:rsidR="00352776" w:rsidRPr="00093D8E">
        <w:rPr>
          <w:rFonts w:ascii="Garamond" w:hAnsi="Garamond"/>
          <w:b/>
        </w:rPr>
        <w:t>7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 u 00,00 sati do 1</w:t>
      </w:r>
      <w:r w:rsidR="00352776" w:rsidRPr="00093D8E">
        <w:rPr>
          <w:rFonts w:ascii="Garamond" w:hAnsi="Garamond"/>
          <w:b/>
        </w:rPr>
        <w:t>8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 xml:space="preserve">. godine u 19,00 sati. </w:t>
      </w:r>
    </w:p>
    <w:p w14:paraId="440E3C2A" w14:textId="77777777" w:rsidR="0008399B" w:rsidRPr="00093D8E" w:rsidRDefault="0008399B" w:rsidP="0008399B">
      <w:pPr>
        <w:jc w:val="both"/>
        <w:rPr>
          <w:rFonts w:ascii="Garamond" w:hAnsi="Garamond"/>
          <w:b/>
        </w:rPr>
      </w:pPr>
    </w:p>
    <w:p w14:paraId="71270121" w14:textId="52C4C37F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093D8E">
        <w:rPr>
          <w:rFonts w:ascii="Garamond" w:hAnsi="Garamond"/>
        </w:rPr>
        <w:t xml:space="preserve">Općinsko izborno povjerenstvo objavit će koja su biračka mjesta određena, s naznakom koji birači imaju pravo glasovati na pojedinim biračkim mjestima, najkasnije osam dana prije održavanja izbora, dakle do </w:t>
      </w:r>
      <w:r w:rsidR="00352776" w:rsidRPr="00093D8E">
        <w:rPr>
          <w:rFonts w:ascii="Garamond" w:hAnsi="Garamond"/>
          <w:b/>
        </w:rPr>
        <w:t>10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godine.</w:t>
      </w:r>
    </w:p>
    <w:p w14:paraId="00634215" w14:textId="77777777" w:rsidR="0008399B" w:rsidRPr="00093D8E" w:rsidRDefault="0008399B" w:rsidP="0008399B">
      <w:pPr>
        <w:jc w:val="both"/>
        <w:rPr>
          <w:rFonts w:ascii="Garamond" w:hAnsi="Garamond"/>
        </w:rPr>
      </w:pPr>
    </w:p>
    <w:p w14:paraId="7AEAD31A" w14:textId="77837636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093D8E">
        <w:rPr>
          <w:rFonts w:ascii="Garamond" w:hAnsi="Garamond"/>
        </w:rPr>
        <w:lastRenderedPageBreak/>
        <w:t xml:space="preserve">Političke stranke dužne su odrediti članove pojedinih biračkih odbora i dostaviti njihova imena Općinskom izbornom povjerenstvu najkasnije dvanaest dana prije održavanja izbora, odnosno do </w:t>
      </w:r>
      <w:r w:rsidRPr="00093D8E">
        <w:rPr>
          <w:rFonts w:ascii="Garamond" w:hAnsi="Garamond"/>
          <w:b/>
        </w:rPr>
        <w:t>0</w:t>
      </w:r>
      <w:r w:rsidR="00125261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</w:t>
      </w:r>
      <w:r w:rsidR="00125261">
        <w:rPr>
          <w:rFonts w:ascii="Garamond" w:hAnsi="Garamond"/>
          <w:b/>
        </w:rPr>
        <w:t xml:space="preserve"> do 24:00 sata</w:t>
      </w:r>
      <w:r w:rsidRPr="00093D8E">
        <w:rPr>
          <w:rFonts w:ascii="Garamond" w:hAnsi="Garamond"/>
          <w:b/>
        </w:rPr>
        <w:t>.</w:t>
      </w:r>
    </w:p>
    <w:p w14:paraId="1DB1847C" w14:textId="77777777" w:rsidR="0008399B" w:rsidRPr="00093D8E" w:rsidRDefault="0008399B" w:rsidP="0008399B">
      <w:pPr>
        <w:ind w:left="72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Ne odrede li ih odnosno ukoliko prijedlozi ne prispiju Općinskom izbornom povjerenstvu, isto će samostalno odrediti članove biračkih odbora. </w:t>
      </w:r>
    </w:p>
    <w:p w14:paraId="3E344A76" w14:textId="77777777" w:rsidR="0008399B" w:rsidRPr="00093D8E" w:rsidRDefault="0008399B" w:rsidP="0008399B">
      <w:pPr>
        <w:jc w:val="both"/>
        <w:rPr>
          <w:rFonts w:ascii="Garamond" w:hAnsi="Garamond"/>
        </w:rPr>
      </w:pPr>
    </w:p>
    <w:p w14:paraId="77195A4B" w14:textId="7DC9D9BB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Općinsko izborno povjerenstvo mora imenovati članove biračkih odbora najkasnije deset dana prije održavanja izbora, odnosno do </w:t>
      </w:r>
      <w:r w:rsidR="00125261">
        <w:rPr>
          <w:rFonts w:ascii="Garamond" w:hAnsi="Garamond"/>
          <w:b/>
        </w:rPr>
        <w:t>07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</w:t>
      </w:r>
      <w:r w:rsidR="00125261">
        <w:rPr>
          <w:rFonts w:ascii="Garamond" w:hAnsi="Garamond"/>
          <w:b/>
        </w:rPr>
        <w:t xml:space="preserve"> do 24:00 sata</w:t>
      </w:r>
      <w:r w:rsidRPr="00093D8E">
        <w:rPr>
          <w:rFonts w:ascii="Garamond" w:hAnsi="Garamond"/>
          <w:b/>
        </w:rPr>
        <w:t>.</w:t>
      </w:r>
    </w:p>
    <w:p w14:paraId="22A9EFC0" w14:textId="77777777" w:rsidR="0008399B" w:rsidRPr="00093D8E" w:rsidRDefault="0008399B" w:rsidP="0008399B">
      <w:pPr>
        <w:ind w:left="360"/>
        <w:jc w:val="both"/>
        <w:rPr>
          <w:rFonts w:ascii="Garamond" w:hAnsi="Garamond"/>
        </w:rPr>
      </w:pPr>
    </w:p>
    <w:p w14:paraId="6C5F6001" w14:textId="3B41E602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093D8E">
        <w:rPr>
          <w:rFonts w:ascii="Garamond" w:hAnsi="Garamond"/>
        </w:rPr>
        <w:t xml:space="preserve">Glasovanje traje neprekidno </w:t>
      </w:r>
      <w:r w:rsidRPr="00093D8E">
        <w:rPr>
          <w:rFonts w:ascii="Garamond" w:hAnsi="Garamond"/>
          <w:b/>
        </w:rPr>
        <w:t>1</w:t>
      </w:r>
      <w:r w:rsidR="00352776" w:rsidRPr="00093D8E">
        <w:rPr>
          <w:rFonts w:ascii="Garamond" w:hAnsi="Garamond"/>
          <w:b/>
        </w:rPr>
        <w:t>8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 od 7,00 sati do 19,00 sati.</w:t>
      </w:r>
    </w:p>
    <w:p w14:paraId="21F2FC9A" w14:textId="77777777" w:rsidR="0008399B" w:rsidRPr="00093D8E" w:rsidRDefault="0008399B" w:rsidP="0008399B">
      <w:pPr>
        <w:ind w:left="72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>Biralište se zatvara u 19,00 sati. Biračima koji su se zatekli na biračkom mjestu omogućit će se glasovanje i nakon 19,00 sati.</w:t>
      </w:r>
    </w:p>
    <w:p w14:paraId="01D16BB4" w14:textId="77777777" w:rsidR="0008399B" w:rsidRPr="00093D8E" w:rsidRDefault="0008399B" w:rsidP="0008399B">
      <w:pPr>
        <w:ind w:left="720"/>
        <w:jc w:val="both"/>
        <w:rPr>
          <w:rFonts w:ascii="Garamond" w:hAnsi="Garamond"/>
        </w:rPr>
      </w:pPr>
    </w:p>
    <w:p w14:paraId="5A1D7E01" w14:textId="53B0527C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093D8E">
        <w:rPr>
          <w:rFonts w:ascii="Garamond" w:hAnsi="Garamond"/>
        </w:rPr>
        <w:t xml:space="preserve">Birački odbor mora u što kraćem roku dostaviti zapisnik o svom radu s ostalim izbornim materijalom Općinskom izbornom povjerenstvu najkasnije do </w:t>
      </w:r>
      <w:r w:rsidRPr="00093D8E">
        <w:rPr>
          <w:rFonts w:ascii="Garamond" w:hAnsi="Garamond"/>
          <w:b/>
        </w:rPr>
        <w:t>1</w:t>
      </w:r>
      <w:r w:rsidR="00352776" w:rsidRPr="00093D8E">
        <w:rPr>
          <w:rFonts w:ascii="Garamond" w:hAnsi="Garamond"/>
          <w:b/>
        </w:rPr>
        <w:t>8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>. godine do 24,00 sata.</w:t>
      </w:r>
    </w:p>
    <w:p w14:paraId="3877CD40" w14:textId="77777777" w:rsidR="0008399B" w:rsidRPr="00093D8E" w:rsidRDefault="0008399B" w:rsidP="0008399B">
      <w:pPr>
        <w:ind w:left="360"/>
        <w:jc w:val="both"/>
        <w:rPr>
          <w:rFonts w:ascii="Garamond" w:hAnsi="Garamond"/>
          <w:b/>
        </w:rPr>
      </w:pPr>
    </w:p>
    <w:p w14:paraId="6709D568" w14:textId="33DCAA73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093D8E">
        <w:rPr>
          <w:rFonts w:ascii="Garamond" w:hAnsi="Garamond"/>
        </w:rPr>
        <w:t xml:space="preserve">Općinsko izborno povjerenstvo utvrdit će rezultate glasovanja na temelju zapisnika biračkih odbora najkasnije u roku 24 sata od zatvaranja birališta, odnosno do </w:t>
      </w:r>
      <w:r w:rsidRPr="00093D8E">
        <w:rPr>
          <w:rFonts w:ascii="Garamond" w:hAnsi="Garamond"/>
          <w:b/>
        </w:rPr>
        <w:t>1</w:t>
      </w:r>
      <w:r w:rsidR="00352776" w:rsidRPr="00093D8E">
        <w:rPr>
          <w:rFonts w:ascii="Garamond" w:hAnsi="Garamond"/>
          <w:b/>
        </w:rPr>
        <w:t>9</w:t>
      </w:r>
      <w:r w:rsidRPr="00093D8E">
        <w:rPr>
          <w:rFonts w:ascii="Garamond" w:hAnsi="Garamond"/>
          <w:b/>
        </w:rPr>
        <w:t>. svibnja 202</w:t>
      </w:r>
      <w:r w:rsidR="00352776" w:rsidRPr="00093D8E">
        <w:rPr>
          <w:rFonts w:ascii="Garamond" w:hAnsi="Garamond"/>
          <w:b/>
        </w:rPr>
        <w:t>5</w:t>
      </w:r>
      <w:r w:rsidRPr="00093D8E">
        <w:rPr>
          <w:rFonts w:ascii="Garamond" w:hAnsi="Garamond"/>
          <w:b/>
        </w:rPr>
        <w:t xml:space="preserve">. godine do 19,00 sati. </w:t>
      </w:r>
    </w:p>
    <w:p w14:paraId="7F4CE9B8" w14:textId="77777777" w:rsidR="0008399B" w:rsidRPr="00093D8E" w:rsidRDefault="0008399B" w:rsidP="0008399B">
      <w:pPr>
        <w:jc w:val="both"/>
        <w:rPr>
          <w:rFonts w:ascii="Garamond" w:hAnsi="Garamond"/>
        </w:rPr>
      </w:pPr>
    </w:p>
    <w:p w14:paraId="44AF2A1C" w14:textId="77777777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Općinsko izborno povjerenstvo objavit će odmah rezultate izbora sukladno zapisniku o radu Općinskog izbornog povjerenstva. </w:t>
      </w:r>
    </w:p>
    <w:p w14:paraId="0EEF4E2A" w14:textId="77777777" w:rsidR="0008399B" w:rsidRDefault="0008399B" w:rsidP="0008399B">
      <w:pPr>
        <w:jc w:val="both"/>
        <w:rPr>
          <w:rFonts w:ascii="Garamond" w:hAnsi="Garamond"/>
          <w:b/>
        </w:rPr>
      </w:pPr>
    </w:p>
    <w:p w14:paraId="26C7F64C" w14:textId="77777777" w:rsidR="00501E09" w:rsidRPr="00501E09" w:rsidRDefault="00501E09" w:rsidP="00501E09">
      <w:pPr>
        <w:jc w:val="both"/>
        <w:rPr>
          <w:rFonts w:ascii="Garamond" w:hAnsi="Garamond"/>
          <w:bCs/>
        </w:rPr>
      </w:pPr>
      <w:r w:rsidRPr="00501E09">
        <w:rPr>
          <w:rFonts w:ascii="Garamond" w:hAnsi="Garamond"/>
          <w:b/>
        </w:rPr>
        <w:t>NAPOMENA:</w:t>
      </w:r>
      <w:r w:rsidRPr="00501E09">
        <w:rPr>
          <w:rFonts w:ascii="Garamond" w:hAnsi="Garamond"/>
          <w:bCs/>
        </w:rPr>
        <w:t xml:space="preserve"> Zbog istovremenog provođenja izbora za članove predstavničkog tijela jedinica lokalne i područje (regionalne) samouprave, kao i za izvršno tijelo jedinica lokalne i područne (regionalne) samouprave, neće se posebno određivati biračka mjesta i imenovati zasebni birački odbori, već će se glasovanje obavljati na mjestima i pred biračkim odborima koji će provoditi izbore za članove predstavničkih tijela jedinica lokalne i područne (regionalne) samouprave, kao i za izvršno tijelo jedinica lokalne i područne (regionalne) samouprave. </w:t>
      </w:r>
    </w:p>
    <w:p w14:paraId="6674B81C" w14:textId="77777777" w:rsidR="00501E09" w:rsidRPr="00093D8E" w:rsidRDefault="00501E09" w:rsidP="0008399B">
      <w:pPr>
        <w:jc w:val="both"/>
        <w:rPr>
          <w:rFonts w:ascii="Garamond" w:hAnsi="Garamond"/>
          <w:b/>
        </w:rPr>
      </w:pPr>
    </w:p>
    <w:p w14:paraId="0ED13AA5" w14:textId="77777777" w:rsidR="00501E09" w:rsidRDefault="00501E09" w:rsidP="0008399B">
      <w:pPr>
        <w:jc w:val="both"/>
        <w:rPr>
          <w:rFonts w:ascii="Garamond" w:hAnsi="Garamond"/>
          <w:b/>
        </w:rPr>
      </w:pPr>
    </w:p>
    <w:p w14:paraId="0D965A82" w14:textId="1B6BBA27" w:rsidR="0008399B" w:rsidRPr="00093D8E" w:rsidRDefault="0008399B" w:rsidP="0008399B">
      <w:pPr>
        <w:jc w:val="both"/>
        <w:rPr>
          <w:rFonts w:ascii="Garamond" w:hAnsi="Garamond"/>
          <w:b/>
        </w:rPr>
      </w:pPr>
      <w:r w:rsidRPr="00093D8E">
        <w:rPr>
          <w:rFonts w:ascii="Garamond" w:hAnsi="Garamond"/>
          <w:b/>
        </w:rPr>
        <w:t>ZAŠTITA IZBORNOG PRAVA</w:t>
      </w:r>
    </w:p>
    <w:p w14:paraId="5C1AD802" w14:textId="77777777" w:rsidR="0008399B" w:rsidRPr="00093D8E" w:rsidRDefault="0008399B" w:rsidP="0008399B">
      <w:pPr>
        <w:jc w:val="both"/>
        <w:rPr>
          <w:rFonts w:ascii="Garamond" w:hAnsi="Garamond"/>
          <w:b/>
        </w:rPr>
      </w:pPr>
    </w:p>
    <w:p w14:paraId="0CDDBA11" w14:textId="77777777" w:rsidR="0008399B" w:rsidRPr="00093D8E" w:rsidRDefault="0008399B" w:rsidP="0008399B">
      <w:pPr>
        <w:numPr>
          <w:ilvl w:val="0"/>
          <w:numId w:val="1"/>
        </w:numPr>
        <w:jc w:val="both"/>
        <w:rPr>
          <w:rFonts w:ascii="Garamond" w:hAnsi="Garamond"/>
        </w:rPr>
      </w:pPr>
      <w:r w:rsidRPr="00093D8E">
        <w:rPr>
          <w:rFonts w:ascii="Garamond" w:hAnsi="Garamond"/>
        </w:rPr>
        <w:t>Prigovor ili žalbu zbog nepravilnosti u postupku kandidiranja ili u postupku izbora članova vijeća mjesnog odbora mogu podnijeti političke stranke, kandidati, nositelji kandidacijskih lista grupe birača ili najmanje 5% birača mjesnog odbora za koje se izbori provode.</w:t>
      </w:r>
    </w:p>
    <w:p w14:paraId="3137E2E3" w14:textId="77777777" w:rsidR="0008399B" w:rsidRPr="00093D8E" w:rsidRDefault="0008399B" w:rsidP="0008399B">
      <w:pPr>
        <w:pStyle w:val="Tijeloteksta-uvlaka2"/>
        <w:ind w:left="720" w:hanging="18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   Prigovor ili žalbu zbog nepravilnosti u postupku izbora mogu podnijeti samo one političke stranke o čijim se kandidacijskim listama glasovalo na izborima, kao i nositelji kandidacijskih lista grupe birača  o kojima se glasovalo. </w:t>
      </w:r>
    </w:p>
    <w:p w14:paraId="4807E798" w14:textId="77777777" w:rsidR="0008399B" w:rsidRPr="00093D8E" w:rsidRDefault="0008399B" w:rsidP="0008399B">
      <w:pPr>
        <w:pStyle w:val="Tijeloteksta-uvlaka2"/>
        <w:ind w:left="720" w:hanging="18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   Ako je kandidacijsku listu predložilo više političkih stranaka prigovor ili žalba će se smatrati pravovaljanim i kada je isto podnijela i samo jedna politička stranka.</w:t>
      </w:r>
    </w:p>
    <w:p w14:paraId="724C96D8" w14:textId="77777777" w:rsidR="0008399B" w:rsidRPr="00093D8E" w:rsidRDefault="0008399B" w:rsidP="0008399B">
      <w:pPr>
        <w:pStyle w:val="Tijeloteksta-uvlaka2"/>
        <w:ind w:left="720" w:firstLine="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Političke stranke će na temelju svojih statuta pismeno odrediti tko se ima smatrati ovlaštenim podnositeljem prigovora, odnosno žalbe. </w:t>
      </w:r>
    </w:p>
    <w:p w14:paraId="7F43DA7F" w14:textId="77777777" w:rsidR="0008399B" w:rsidRPr="00093D8E" w:rsidRDefault="0008399B" w:rsidP="0008399B">
      <w:pPr>
        <w:pStyle w:val="Tijeloteksta-uvlaka2"/>
        <w:ind w:firstLine="72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Nositelji kandidacijskih  lista grupe birača  prigovor odnosno žalbu podnose osobno. </w:t>
      </w:r>
    </w:p>
    <w:p w14:paraId="6922280E" w14:textId="77777777" w:rsidR="0008399B" w:rsidRPr="00093D8E" w:rsidRDefault="0008399B" w:rsidP="0008399B">
      <w:pPr>
        <w:pStyle w:val="Tijeloteksta-uvlaka2"/>
        <w:ind w:firstLine="0"/>
        <w:jc w:val="both"/>
        <w:rPr>
          <w:rFonts w:ascii="Garamond" w:hAnsi="Garamond"/>
        </w:rPr>
      </w:pPr>
    </w:p>
    <w:p w14:paraId="5E678CE8" w14:textId="77777777" w:rsidR="0008399B" w:rsidRPr="00093D8E" w:rsidRDefault="0008399B" w:rsidP="0008399B">
      <w:pPr>
        <w:pStyle w:val="Tijeloteksta-uvlaka2"/>
        <w:numPr>
          <w:ilvl w:val="0"/>
          <w:numId w:val="1"/>
        </w:numPr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Prigovor zbog nepravilnosti u postupku kandidiranja i izbora članova vijeća mjesnog odbora podnose se Općinskom izbornom povjerenstvu u roku od 48 sati računajući od isteka dana kada je izvršena radnja na koju je stavljen prigovor. </w:t>
      </w:r>
    </w:p>
    <w:p w14:paraId="459588BB" w14:textId="77777777" w:rsidR="0008399B" w:rsidRPr="00093D8E" w:rsidRDefault="0008399B" w:rsidP="0008399B">
      <w:pPr>
        <w:pStyle w:val="Tijeloteksta-uvlaka2"/>
        <w:jc w:val="both"/>
        <w:rPr>
          <w:rFonts w:ascii="Garamond" w:hAnsi="Garamond"/>
        </w:rPr>
      </w:pPr>
    </w:p>
    <w:p w14:paraId="14AB4FB8" w14:textId="77777777" w:rsidR="0008399B" w:rsidRPr="00093D8E" w:rsidRDefault="0008399B" w:rsidP="0008399B">
      <w:pPr>
        <w:pStyle w:val="Tijeloteksta-uvlaka2"/>
        <w:numPr>
          <w:ilvl w:val="0"/>
          <w:numId w:val="1"/>
        </w:numPr>
        <w:jc w:val="both"/>
        <w:rPr>
          <w:rFonts w:ascii="Garamond" w:hAnsi="Garamond"/>
        </w:rPr>
      </w:pPr>
      <w:r w:rsidRPr="00093D8E">
        <w:rPr>
          <w:rFonts w:ascii="Garamond" w:hAnsi="Garamond"/>
        </w:rPr>
        <w:lastRenderedPageBreak/>
        <w:t>Općinsko izborno povjerenstvo dužno je donijeti rješenje o prigovoru u roku od 48 sati od dana kada mu je dostavljen prigovor, odnosno od dana kada su mu dostavljeni izborni materijali na koje se odnosi prigovor.</w:t>
      </w:r>
    </w:p>
    <w:p w14:paraId="0B1DFAE6" w14:textId="77777777" w:rsidR="0008399B" w:rsidRPr="00093D8E" w:rsidRDefault="0008399B" w:rsidP="0008399B">
      <w:pPr>
        <w:pStyle w:val="Tijeloteksta-uvlaka2"/>
        <w:ind w:firstLine="0"/>
        <w:jc w:val="both"/>
        <w:rPr>
          <w:rFonts w:ascii="Garamond" w:hAnsi="Garamond"/>
        </w:rPr>
      </w:pPr>
    </w:p>
    <w:p w14:paraId="182EEDBF" w14:textId="1FB956CC" w:rsidR="0008399B" w:rsidRPr="00093D8E" w:rsidRDefault="0008399B" w:rsidP="002663D3">
      <w:pPr>
        <w:pStyle w:val="Tijeloteksta-uvlaka2"/>
        <w:numPr>
          <w:ilvl w:val="0"/>
          <w:numId w:val="1"/>
        </w:numPr>
        <w:jc w:val="both"/>
        <w:rPr>
          <w:rFonts w:ascii="Garamond" w:hAnsi="Garamond"/>
        </w:rPr>
      </w:pPr>
      <w:r w:rsidRPr="00093D8E">
        <w:rPr>
          <w:rFonts w:ascii="Garamond" w:hAnsi="Garamond"/>
        </w:rPr>
        <w:t>Protiv rješenja Općinskog izbo</w:t>
      </w:r>
      <w:r w:rsidR="000050AC">
        <w:rPr>
          <w:rFonts w:ascii="Garamond" w:hAnsi="Garamond"/>
        </w:rPr>
        <w:t>rn</w:t>
      </w:r>
      <w:r w:rsidRPr="00093D8E">
        <w:rPr>
          <w:rFonts w:ascii="Garamond" w:hAnsi="Garamond"/>
        </w:rPr>
        <w:t>og povjerenstva podnositelj prigovora koji je nezadovoljan takvim rješenjem ima pravo žalbe nadležnom upravnom tijelu Varaždinske županije.</w:t>
      </w:r>
    </w:p>
    <w:p w14:paraId="5B6387F6" w14:textId="24439E30" w:rsidR="0008399B" w:rsidRPr="00093D8E" w:rsidRDefault="0008399B" w:rsidP="0008399B">
      <w:pPr>
        <w:pStyle w:val="Tijeloteksta-uvlaka2"/>
        <w:ind w:left="720" w:firstLine="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>Žalba se podnosi u roku od 48 sati računajući od dana kada je primljeno pobijano rješenje.</w:t>
      </w:r>
    </w:p>
    <w:p w14:paraId="1463BE76" w14:textId="77777777" w:rsidR="0008399B" w:rsidRPr="00093D8E" w:rsidRDefault="0008399B" w:rsidP="0008399B">
      <w:pPr>
        <w:pStyle w:val="Tijeloteksta-uvlaka2"/>
        <w:ind w:left="720" w:firstLine="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Žalba se podnosi putem Općinskog izbornog povjerenstva. </w:t>
      </w:r>
    </w:p>
    <w:p w14:paraId="518E8364" w14:textId="77777777" w:rsidR="0008399B" w:rsidRPr="00093D8E" w:rsidRDefault="0008399B" w:rsidP="0008399B">
      <w:pPr>
        <w:pStyle w:val="Tijeloteksta-uvlaka2"/>
        <w:ind w:left="720" w:firstLine="0"/>
        <w:jc w:val="both"/>
        <w:rPr>
          <w:rFonts w:ascii="Garamond" w:hAnsi="Garamond"/>
        </w:rPr>
      </w:pPr>
      <w:r w:rsidRPr="00093D8E">
        <w:rPr>
          <w:rFonts w:ascii="Garamond" w:hAnsi="Garamond"/>
        </w:rPr>
        <w:t>Upravno tijelo Varaždinske županije je u zakonskom roku dužno donijeti odluku o žalbi.</w:t>
      </w:r>
    </w:p>
    <w:p w14:paraId="717726F1" w14:textId="77777777" w:rsidR="00093D8E" w:rsidRPr="00093D8E" w:rsidRDefault="00093D8E" w:rsidP="0008399B">
      <w:pPr>
        <w:pStyle w:val="Tijeloteksta-uvlaka2"/>
        <w:ind w:firstLine="0"/>
        <w:jc w:val="both"/>
        <w:rPr>
          <w:rFonts w:ascii="Garamond" w:hAnsi="Garamond"/>
        </w:rPr>
      </w:pPr>
    </w:p>
    <w:p w14:paraId="14A0C480" w14:textId="7691BF1A" w:rsidR="0008399B" w:rsidRPr="00093D8E" w:rsidRDefault="0008399B" w:rsidP="0008399B">
      <w:pPr>
        <w:jc w:val="both"/>
        <w:rPr>
          <w:rFonts w:ascii="Garamond" w:hAnsi="Garamond"/>
        </w:rPr>
      </w:pPr>
      <w:r w:rsidRPr="00093D8E">
        <w:rPr>
          <w:rFonts w:ascii="Garamond" w:hAnsi="Garamond"/>
        </w:rPr>
        <w:t xml:space="preserve">KLASA: </w:t>
      </w:r>
      <w:r w:rsidR="00093D8E" w:rsidRPr="00093D8E">
        <w:rPr>
          <w:rFonts w:ascii="Garamond" w:hAnsi="Garamond"/>
        </w:rPr>
        <w:t>012-01/25-01/1</w:t>
      </w:r>
    </w:p>
    <w:p w14:paraId="769F1E84" w14:textId="41DD9AB7" w:rsidR="0008399B" w:rsidRPr="00093D8E" w:rsidRDefault="0008399B" w:rsidP="0008399B">
      <w:pPr>
        <w:jc w:val="both"/>
        <w:rPr>
          <w:rFonts w:ascii="Garamond" w:hAnsi="Garamond"/>
        </w:rPr>
      </w:pPr>
      <w:r w:rsidRPr="00093D8E">
        <w:rPr>
          <w:rFonts w:ascii="Garamond" w:hAnsi="Garamond"/>
        </w:rPr>
        <w:t>URBROJ: 2186</w:t>
      </w:r>
      <w:r w:rsidR="00093D8E">
        <w:rPr>
          <w:rFonts w:ascii="Garamond" w:hAnsi="Garamond"/>
        </w:rPr>
        <w:t>-</w:t>
      </w:r>
      <w:r w:rsidRPr="00093D8E">
        <w:rPr>
          <w:rFonts w:ascii="Garamond" w:hAnsi="Garamond"/>
        </w:rPr>
        <w:t>19-0</w:t>
      </w:r>
      <w:r w:rsidR="00093D8E">
        <w:rPr>
          <w:rFonts w:ascii="Garamond" w:hAnsi="Garamond"/>
        </w:rPr>
        <w:t>5</w:t>
      </w:r>
      <w:r w:rsidRPr="00093D8E">
        <w:rPr>
          <w:rFonts w:ascii="Garamond" w:hAnsi="Garamond"/>
        </w:rPr>
        <w:t>-2</w:t>
      </w:r>
      <w:r w:rsidR="00093D8E">
        <w:rPr>
          <w:rFonts w:ascii="Garamond" w:hAnsi="Garamond"/>
        </w:rPr>
        <w:t>5</w:t>
      </w:r>
      <w:r w:rsidRPr="00093D8E">
        <w:rPr>
          <w:rFonts w:ascii="Garamond" w:hAnsi="Garamond"/>
        </w:rPr>
        <w:t>-</w:t>
      </w:r>
      <w:r w:rsidR="00093D8E">
        <w:rPr>
          <w:rFonts w:ascii="Garamond" w:hAnsi="Garamond"/>
        </w:rPr>
        <w:t>3</w:t>
      </w:r>
    </w:p>
    <w:p w14:paraId="4ED787B3" w14:textId="71480BA1" w:rsidR="0008399B" w:rsidRDefault="0008399B" w:rsidP="0008399B">
      <w:pPr>
        <w:spacing w:line="276" w:lineRule="auto"/>
        <w:jc w:val="both"/>
        <w:rPr>
          <w:rFonts w:ascii="Garamond" w:eastAsia="Calibri" w:hAnsi="Garamond"/>
          <w:lang w:eastAsia="en-US"/>
        </w:rPr>
      </w:pPr>
      <w:r w:rsidRPr="00093D8E">
        <w:rPr>
          <w:rFonts w:ascii="Garamond" w:eastAsia="Calibri" w:hAnsi="Garamond"/>
          <w:lang w:eastAsia="en-US"/>
        </w:rPr>
        <w:t xml:space="preserve">Martijanec, </w:t>
      </w:r>
      <w:r w:rsidR="00093D8E">
        <w:rPr>
          <w:rFonts w:ascii="Garamond" w:eastAsia="Calibri" w:hAnsi="Garamond"/>
          <w:lang w:eastAsia="en-US"/>
        </w:rPr>
        <w:t>16.04.2025</w:t>
      </w:r>
      <w:r w:rsidRPr="00093D8E">
        <w:rPr>
          <w:rFonts w:ascii="Garamond" w:eastAsia="Calibri" w:hAnsi="Garamond"/>
          <w:lang w:eastAsia="en-US"/>
        </w:rPr>
        <w:t>.</w:t>
      </w:r>
      <w:r w:rsidR="00093D8E">
        <w:rPr>
          <w:rFonts w:ascii="Garamond" w:eastAsia="Calibri" w:hAnsi="Garamond"/>
          <w:lang w:eastAsia="en-US"/>
        </w:rPr>
        <w:t xml:space="preserve"> godine</w:t>
      </w:r>
    </w:p>
    <w:p w14:paraId="2B35C5B5" w14:textId="4950638C" w:rsidR="002663D3" w:rsidRPr="002663D3" w:rsidRDefault="002663D3" w:rsidP="0008399B">
      <w:pPr>
        <w:spacing w:line="276" w:lineRule="auto"/>
        <w:jc w:val="both"/>
        <w:rPr>
          <w:rFonts w:ascii="Garamond" w:eastAsia="Calibri" w:hAnsi="Garamond"/>
          <w:b/>
          <w:bCs/>
          <w:lang w:eastAsia="en-US"/>
        </w:rPr>
      </w:pPr>
      <w:r w:rsidRPr="002663D3">
        <w:rPr>
          <w:rFonts w:ascii="Garamond" w:eastAsia="Calibri" w:hAnsi="Garamond"/>
          <w:b/>
          <w:bCs/>
          <w:lang w:eastAsia="en-US"/>
        </w:rPr>
        <w:t xml:space="preserve">                                                                           OPĆINSKO IZBORNO POVJERENSTVO</w:t>
      </w:r>
    </w:p>
    <w:p w14:paraId="40BCD39B" w14:textId="6200432C" w:rsidR="002663D3" w:rsidRPr="002663D3" w:rsidRDefault="002663D3" w:rsidP="0008399B">
      <w:pPr>
        <w:spacing w:line="276" w:lineRule="auto"/>
        <w:jc w:val="both"/>
        <w:rPr>
          <w:rFonts w:ascii="Garamond" w:eastAsia="Calibri" w:hAnsi="Garamond"/>
          <w:b/>
          <w:bCs/>
          <w:lang w:eastAsia="en-US"/>
        </w:rPr>
      </w:pPr>
      <w:r w:rsidRPr="002663D3">
        <w:rPr>
          <w:rFonts w:ascii="Garamond" w:eastAsia="Calibri" w:hAnsi="Garamond"/>
          <w:b/>
          <w:bCs/>
          <w:lang w:eastAsia="en-US"/>
        </w:rPr>
        <w:t xml:space="preserve">                                                                                         OPĆINE MARTIJANEC</w:t>
      </w:r>
    </w:p>
    <w:p w14:paraId="782C101A" w14:textId="4B26E413" w:rsidR="002663D3" w:rsidRDefault="002663D3" w:rsidP="0008399B">
      <w:pPr>
        <w:spacing w:line="276" w:lineRule="auto"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                                                                                                PREDSJEDNIK:</w:t>
      </w:r>
    </w:p>
    <w:p w14:paraId="23611E30" w14:textId="51185541" w:rsidR="002663D3" w:rsidRPr="000050AC" w:rsidRDefault="002663D3" w:rsidP="000050AC">
      <w:pPr>
        <w:spacing w:line="276" w:lineRule="auto"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                                                                                                    Dejan Repić</w:t>
      </w:r>
      <w:r>
        <w:rPr>
          <w:rFonts w:ascii="Garamond" w:hAnsi="Garamond"/>
          <w:b/>
        </w:rPr>
        <w:t xml:space="preserve">                                     </w:t>
      </w:r>
      <w:r>
        <w:rPr>
          <w:rFonts w:ascii="Garamond" w:hAnsi="Garamond"/>
        </w:rPr>
        <w:t xml:space="preserve">                    </w:t>
      </w:r>
    </w:p>
    <w:sectPr w:rsidR="002663D3" w:rsidRPr="00005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C687C"/>
    <w:multiLevelType w:val="hybridMultilevel"/>
    <w:tmpl w:val="A4EA2AB0"/>
    <w:lvl w:ilvl="0" w:tplc="FD961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82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B"/>
    <w:rsid w:val="000050AC"/>
    <w:rsid w:val="0008399B"/>
    <w:rsid w:val="00093D8E"/>
    <w:rsid w:val="00125261"/>
    <w:rsid w:val="002663D3"/>
    <w:rsid w:val="00352776"/>
    <w:rsid w:val="00423AE1"/>
    <w:rsid w:val="0046100C"/>
    <w:rsid w:val="004A35EA"/>
    <w:rsid w:val="00501E09"/>
    <w:rsid w:val="006C4764"/>
    <w:rsid w:val="00814560"/>
    <w:rsid w:val="00AE59CF"/>
    <w:rsid w:val="00B4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56E"/>
  <w15:chartTrackingRefBased/>
  <w15:docId w15:val="{BAC220B6-4440-4BC2-803C-FCE19987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99B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3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3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3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3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3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3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3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3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3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39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399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39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39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39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39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3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39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39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399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3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399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399B"/>
    <w:rPr>
      <w:b/>
      <w:bCs/>
      <w:smallCaps/>
      <w:color w:val="2F5496" w:themeColor="accent1" w:themeShade="BF"/>
      <w:spacing w:val="5"/>
    </w:rPr>
  </w:style>
  <w:style w:type="paragraph" w:styleId="Tijeloteksta-uvlaka2">
    <w:name w:val="Body Text Indent 2"/>
    <w:aliases w:val="  uvlaka 2"/>
    <w:basedOn w:val="Normal"/>
    <w:link w:val="Tijeloteksta-uvlaka2Char"/>
    <w:rsid w:val="0008399B"/>
    <w:pPr>
      <w:ind w:firstLine="540"/>
    </w:p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08399B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6</cp:revision>
  <cp:lastPrinted>2025-04-17T07:45:00Z</cp:lastPrinted>
  <dcterms:created xsi:type="dcterms:W3CDTF">2025-04-17T07:45:00Z</dcterms:created>
  <dcterms:modified xsi:type="dcterms:W3CDTF">2025-04-18T10:28:00Z</dcterms:modified>
</cp:coreProperties>
</file>