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455C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55C9" w:rsidRDefault="002C580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455C9" w:rsidRDefault="002C580B">
            <w:pPr>
              <w:spacing w:after="0" w:line="240" w:lineRule="auto"/>
            </w:pPr>
            <w:r>
              <w:t>31729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55C9" w:rsidRDefault="002C580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455C9" w:rsidRDefault="002C580B">
            <w:pPr>
              <w:spacing w:after="0" w:line="240" w:lineRule="auto"/>
            </w:pPr>
            <w:r>
              <w:t>OPĆINA MARTIJANEC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455C9" w:rsidRDefault="002C580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455C9" w:rsidRDefault="002C580B">
            <w:pPr>
              <w:spacing w:after="0" w:line="240" w:lineRule="auto"/>
            </w:pPr>
            <w:r>
              <w:t>22</w:t>
            </w:r>
          </w:p>
        </w:tc>
      </w:tr>
    </w:tbl>
    <w:p w:rsidR="00A455C9" w:rsidRDefault="002C580B">
      <w:r>
        <w:br/>
      </w:r>
    </w:p>
    <w:p w:rsidR="00A455C9" w:rsidRDefault="002C580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455C9" w:rsidRDefault="002C580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455C9" w:rsidRDefault="002C580B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A455C9" w:rsidRDefault="00A455C9"/>
    <w:p w:rsidR="00A455C9" w:rsidRDefault="002C580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1.663.809,25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1.769.313,93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1.023.588,92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1.171.160,07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A455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640.220,33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598.153,86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93,4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34.663,47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11.595,33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672.015,36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464.987,08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A455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637.351,89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453.391,75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71,1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59.346,59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23.641,23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A455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59.346,59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23.641,23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39,8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A455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121.120,88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455C9" w:rsidRDefault="00A455C9">
      <w:pPr>
        <w:spacing w:after="0"/>
      </w:pPr>
    </w:p>
    <w:p w:rsidR="00A455C9" w:rsidRDefault="002C580B" w:rsidP="002C580B">
      <w:pPr>
        <w:spacing w:line="240" w:lineRule="auto"/>
        <w:jc w:val="both"/>
      </w:pPr>
      <w:r>
        <w:t xml:space="preserve">Ukupni prihodi ostvareni su u iznosu od </w:t>
      </w:r>
      <w:r>
        <w:t>1.769.313,93 EUR dok su ukupni rashodi poslovanja izvršeni u iznosu od 1.171.160,07 EUR što dovodi do viška prihoda poslovanja od 598.153,86 EUR. Ukupni prihodi od prodaje nefinancijske imovine ostvareni su u iznosu od 11.595,33 EUR, a ukupni rashodi za na</w:t>
      </w:r>
      <w:r>
        <w:t xml:space="preserve">bavu nefinancijske imovine ostvareni su u iznosu od 464.987,08 EUR što dovodi do manjka prihoda od nefinancijske imovine u iznosu od 453.391,75 EUR.  Primitaka od financijske imovine nije bilo dok su izdaci za financijsku imovinu iznosili </w:t>
      </w:r>
      <w:r>
        <w:lastRenderedPageBreak/>
        <w:t>23.641,23 EUR što</w:t>
      </w:r>
      <w:r>
        <w:t xml:space="preserve"> dovodi do manjka od financijske imovine u iznosu od 23.641,23 EUR. Sve ranije navedeno dovelo je do viška prihoda i primitaka u ovom izvještajnom razdoblju od 121.120,88 EUR, te uz preneseni višak od 219.500,53 EUR ostvaren je višak od 340.621,41 EUR.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163.829,98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212.441,70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129,7</w:t>
            </w:r>
          </w:p>
        </w:tc>
      </w:tr>
    </w:tbl>
    <w:p w:rsidR="00A455C9" w:rsidRDefault="00A455C9">
      <w:pPr>
        <w:spacing w:after="0"/>
      </w:pPr>
    </w:p>
    <w:p w:rsidR="00A455C9" w:rsidRDefault="002C580B" w:rsidP="002C580B">
      <w:pPr>
        <w:spacing w:line="240" w:lineRule="auto"/>
        <w:jc w:val="both"/>
      </w:pPr>
      <w:r>
        <w:t xml:space="preserve">Povrat </w:t>
      </w:r>
      <w:r>
        <w:t>poreza na dohodak po godišnjoj prijavi povećan je za 29,7 % jer je povećan broj korisnika ili iznos vraćenog poreza na dohodak.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31.409,49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16.846,95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53,6</w:t>
            </w:r>
          </w:p>
        </w:tc>
      </w:tr>
    </w:tbl>
    <w:p w:rsidR="00A455C9" w:rsidRDefault="00A455C9">
      <w:pPr>
        <w:spacing w:after="0"/>
      </w:pPr>
    </w:p>
    <w:p w:rsidR="00A455C9" w:rsidRDefault="002C580B" w:rsidP="002C580B">
      <w:pPr>
        <w:spacing w:line="240" w:lineRule="auto"/>
        <w:jc w:val="both"/>
      </w:pPr>
      <w:r>
        <w:t xml:space="preserve">Porez na imovinu smanjen je za 46,40% jer je bilo manje prodaja nekretnina na području Općine, a samim time i obračuna poreza na promet </w:t>
      </w:r>
      <w:r>
        <w:t>nekretnine.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60.558,66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1078,2</w:t>
            </w:r>
          </w:p>
        </w:tc>
      </w:tr>
    </w:tbl>
    <w:p w:rsidR="00A455C9" w:rsidRDefault="00A455C9">
      <w:pPr>
        <w:spacing w:after="0"/>
      </w:pPr>
    </w:p>
    <w:p w:rsidR="00A455C9" w:rsidRDefault="002C580B" w:rsidP="002C580B">
      <w:pPr>
        <w:spacing w:line="240" w:lineRule="auto"/>
        <w:jc w:val="both"/>
      </w:pPr>
      <w:r>
        <w:t xml:space="preserve">Pomoći od izvanproračunskih korisnika veće su za 978,20 % zbog primljenih pomoći FZOEU za prilagodbu klimatskim promjenama u iznosu od 31.163,60 EUR, pomoći FZOEU za izobrazbu informativnih aktivnosti u iznosu od 1.697,08 EUR te pomoć </w:t>
      </w:r>
      <w:r>
        <w:t xml:space="preserve">Hrvatskih voda za </w:t>
      </w:r>
      <w:proofErr w:type="spellStart"/>
      <w:r>
        <w:t>snaciju</w:t>
      </w:r>
      <w:proofErr w:type="spellEnd"/>
      <w:r>
        <w:t xml:space="preserve"> propusta kod spoja NC1-004 </w:t>
      </w:r>
      <w:proofErr w:type="spellStart"/>
      <w:r>
        <w:t>Sudovčina</w:t>
      </w:r>
      <w:proofErr w:type="spellEnd"/>
      <w:r>
        <w:t xml:space="preserve"> i NC 1-003 </w:t>
      </w:r>
      <w:proofErr w:type="spellStart"/>
      <w:r>
        <w:t>Vrbanovec</w:t>
      </w:r>
      <w:proofErr w:type="spellEnd"/>
      <w:r>
        <w:t xml:space="preserve"> u iznosu od 27.697,98 EUR.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127.839,29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187.806,14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146,9</w:t>
            </w:r>
          </w:p>
        </w:tc>
      </w:tr>
    </w:tbl>
    <w:p w:rsidR="00A455C9" w:rsidRDefault="00A455C9">
      <w:pPr>
        <w:spacing w:after="0"/>
      </w:pPr>
    </w:p>
    <w:p w:rsidR="00A455C9" w:rsidRDefault="002C580B">
      <w:pPr>
        <w:spacing w:line="240" w:lineRule="auto"/>
        <w:jc w:val="both"/>
      </w:pPr>
      <w:r>
        <w:t>Kapitalne pomoći temeljem prijenosa EU sredstava veće su za 46,9% zbog primljenih pomoći za dogradnju Dječjeg vrtića Vlakić Martijanec.</w:t>
      </w:r>
    </w:p>
    <w:p w:rsidR="00A455C9" w:rsidRDefault="00A455C9"/>
    <w:p w:rsidR="00A455C9" w:rsidRDefault="002C580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58.087,32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213.753,65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368,0</w:t>
            </w:r>
          </w:p>
        </w:tc>
      </w:tr>
    </w:tbl>
    <w:p w:rsidR="00A455C9" w:rsidRDefault="00A455C9">
      <w:pPr>
        <w:spacing w:after="0"/>
      </w:pPr>
    </w:p>
    <w:p w:rsidR="00A455C9" w:rsidRDefault="002C580B" w:rsidP="002C580B">
      <w:pPr>
        <w:spacing w:line="240" w:lineRule="auto"/>
        <w:jc w:val="both"/>
      </w:pPr>
      <w:r>
        <w:t>Naknada za korištenje</w:t>
      </w:r>
      <w:r>
        <w:t xml:space="preserve"> nefinancijske imovine iznosi 213.753,65 EUR i predstavlja povećanje od 268,0 % zbog donošenja nove Uredbe o naknadi za koncesiju za eksploataciju mineralnih sirovima.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13.654,75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1009,4</w:t>
            </w:r>
          </w:p>
        </w:tc>
      </w:tr>
    </w:tbl>
    <w:p w:rsidR="00A455C9" w:rsidRDefault="00A455C9">
      <w:pPr>
        <w:spacing w:after="0"/>
      </w:pPr>
    </w:p>
    <w:p w:rsidR="00A455C9" w:rsidRDefault="002C580B" w:rsidP="002C580B">
      <w:pPr>
        <w:spacing w:line="240" w:lineRule="auto"/>
        <w:jc w:val="both"/>
      </w:pPr>
      <w:r>
        <w:t xml:space="preserve">Kazne, upravne mjere i ostali prihodi iznose 13.654,75 EUR i veće su za 903,8% od istog </w:t>
      </w:r>
      <w:r>
        <w:t xml:space="preserve">razdoblja prošle godine jer smo ove godine od izvođača radova - Vlašić </w:t>
      </w:r>
      <w:proofErr w:type="spellStart"/>
      <w:r>
        <w:t>dn</w:t>
      </w:r>
      <w:proofErr w:type="spellEnd"/>
      <w:r>
        <w:t xml:space="preserve"> usluge za radove na dogradnji i opremanju Dječjeg vrtića Vlakić Martijanec naplatili ugovornu kaznu zbog kašnjenja.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1.023.588,92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1.171.160,07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:rsidR="00A455C9" w:rsidRDefault="00A455C9">
      <w:pPr>
        <w:spacing w:after="0"/>
      </w:pPr>
    </w:p>
    <w:p w:rsidR="00A455C9" w:rsidRDefault="002C580B" w:rsidP="002C580B">
      <w:pPr>
        <w:spacing w:line="240" w:lineRule="auto"/>
        <w:jc w:val="both"/>
      </w:pPr>
      <w:r>
        <w:t xml:space="preserve">Rashodi poslovanja bilježe blagi porast zbog porasta mnogih troškova te </w:t>
      </w:r>
      <w:r>
        <w:t>većih prijenosa Dječjem vrtiću Vlakić Martijanec.</w:t>
      </w:r>
      <w:bookmarkStart w:id="0" w:name="_GoBack"/>
      <w:bookmarkEnd w:id="0"/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predstavničkih i </w:t>
            </w:r>
            <w:r>
              <w:rPr>
                <w:sz w:val="18"/>
              </w:rPr>
              <w:t>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32.082,13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621,5</w:t>
            </w:r>
          </w:p>
        </w:tc>
      </w:tr>
    </w:tbl>
    <w:p w:rsidR="00A455C9" w:rsidRDefault="00A455C9">
      <w:pPr>
        <w:spacing w:after="0"/>
      </w:pPr>
    </w:p>
    <w:p w:rsidR="00A455C9" w:rsidRDefault="002C580B">
      <w:pPr>
        <w:spacing w:line="240" w:lineRule="auto"/>
        <w:jc w:val="both"/>
      </w:pPr>
      <w:r>
        <w:t>Ove naknade veće su za 521,5% u odnosu na prošlu godinu iz razloga jer su ove godine bili lokalni izbori te su ovdje knjižili naknade za izborna povjerenstva biračke odbore.</w:t>
      </w:r>
    </w:p>
    <w:p w:rsidR="00A455C9" w:rsidRDefault="00A455C9"/>
    <w:p w:rsidR="00A455C9" w:rsidRDefault="002C580B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r>
        <w:rPr>
          <w:sz w:val="28"/>
        </w:rPr>
        <w:t>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A455C9" w:rsidRDefault="00A455C9">
      <w:pPr>
        <w:spacing w:after="0"/>
      </w:pPr>
    </w:p>
    <w:p w:rsidR="00A455C9" w:rsidRDefault="002C580B">
      <w:pPr>
        <w:spacing w:line="240" w:lineRule="auto"/>
        <w:jc w:val="both"/>
      </w:pPr>
      <w:r>
        <w:t>Prijenosi proračunskom korisniku Dječjem vrtiću Vlakić Martijanec u odnosu na isto razdoblje protekle godine povećani su za 33,3% zbog povećanja redovnih troškova ustanove.</w:t>
      </w:r>
    </w:p>
    <w:p w:rsidR="00A455C9" w:rsidRDefault="00A455C9"/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A455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428.801,67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340.621,41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79,4</w:t>
            </w:r>
          </w:p>
        </w:tc>
      </w:tr>
    </w:tbl>
    <w:p w:rsidR="00A455C9" w:rsidRDefault="00A455C9">
      <w:pPr>
        <w:spacing w:after="0"/>
      </w:pPr>
    </w:p>
    <w:p w:rsidR="00A455C9" w:rsidRDefault="002C580B">
      <w:pPr>
        <w:spacing w:line="240" w:lineRule="auto"/>
        <w:jc w:val="both"/>
      </w:pPr>
      <w:r>
        <w:t>Višak prihoda i primitaka raspoloživ u sljedećem razdoblju iznosi 340.621,41 EUR.</w:t>
      </w:r>
    </w:p>
    <w:p w:rsidR="00A455C9" w:rsidRDefault="00A455C9"/>
    <w:p w:rsidR="00A455C9" w:rsidRDefault="002C580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455C9" w:rsidRDefault="002C580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55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55C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A455C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</w:t>
            </w:r>
            <w:r>
              <w:rPr>
                <w:sz w:val="18"/>
              </w:rPr>
              <w:t xml:space="preserve">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455C9" w:rsidRDefault="002C580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455C9" w:rsidRDefault="00A455C9">
      <w:pPr>
        <w:spacing w:after="0"/>
      </w:pPr>
    </w:p>
    <w:p w:rsidR="00A455C9" w:rsidRDefault="002C580B">
      <w:pPr>
        <w:spacing w:line="240" w:lineRule="auto"/>
        <w:jc w:val="both"/>
      </w:pPr>
      <w:r>
        <w:t xml:space="preserve">Stanje dospjelih obveza na kraju izvještajnog razdoblja (šifra V007) iznosi 5.615,60 EUR, a sastoje se od slijedećih obveza: HRVATSKE VODE –  obveza za naknadu za uređenje voda u iznosu od 5.082,20 EUR, FIDOS </w:t>
      </w:r>
      <w:r>
        <w:t xml:space="preserve">d.o.o. - nabava herbicida u iznosu od 173,40 EUR te JMB </w:t>
      </w:r>
      <w:proofErr w:type="spellStart"/>
      <w:r>
        <w:t>Eventi</w:t>
      </w:r>
      <w:proofErr w:type="spellEnd"/>
      <w:r>
        <w:t xml:space="preserve"> d.o.o. - najam stolova za manifestacije u iznosu od 360,00 EUR koje su plaćene početkom 10. mjeseca.</w:t>
      </w:r>
    </w:p>
    <w:p w:rsidR="00A455C9" w:rsidRDefault="00A455C9"/>
    <w:sectPr w:rsidR="00A4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9"/>
    <w:rsid w:val="002C580B"/>
    <w:rsid w:val="00A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2025-10-10T05:56:00Z</dcterms:created>
  <dcterms:modified xsi:type="dcterms:W3CDTF">2025-10-10T05:56:00Z</dcterms:modified>
</cp:coreProperties>
</file>